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6E" w:rsidRPr="00AF5766" w:rsidRDefault="0018226E" w:rsidP="0018226E">
      <w:pPr>
        <w:spacing w:line="1300" w:lineRule="exact"/>
        <w:ind w:firstLine="0"/>
        <w:jc w:val="distribute"/>
        <w:rPr>
          <w:rFonts w:eastAsia="方正小标宋_GBK"/>
          <w:color w:val="FF0000"/>
          <w:spacing w:val="-40"/>
          <w:w w:val="66"/>
          <w:sz w:val="100"/>
          <w:szCs w:val="100"/>
        </w:rPr>
      </w:pPr>
      <w:r w:rsidRPr="00AF5766">
        <w:rPr>
          <w:rFonts w:eastAsia="方正小标宋_GBK"/>
          <w:color w:val="FF0000"/>
          <w:spacing w:val="-40"/>
          <w:w w:val="66"/>
          <w:sz w:val="100"/>
          <w:szCs w:val="100"/>
        </w:rPr>
        <w:t>南通市经济和信息化委员会</w:t>
      </w:r>
    </w:p>
    <w:p w:rsidR="0018226E" w:rsidRPr="00AF5766" w:rsidRDefault="0018226E" w:rsidP="0018226E">
      <w:pPr>
        <w:spacing w:line="1300" w:lineRule="exact"/>
        <w:ind w:firstLine="0"/>
        <w:jc w:val="distribute"/>
        <w:rPr>
          <w:rFonts w:eastAsia="方正小标宋_GBK"/>
          <w:color w:val="FF0000"/>
          <w:spacing w:val="-40"/>
          <w:w w:val="66"/>
          <w:sz w:val="100"/>
          <w:szCs w:val="100"/>
        </w:rPr>
      </w:pPr>
      <w:r w:rsidRPr="00AF5766">
        <w:rPr>
          <w:rFonts w:eastAsia="方正小标宋_GBK"/>
          <w:color w:val="FF0000"/>
          <w:spacing w:val="-40"/>
          <w:w w:val="66"/>
          <w:sz w:val="100"/>
          <w:szCs w:val="100"/>
        </w:rPr>
        <w:t>南通市科学技术协会</w:t>
      </w:r>
    </w:p>
    <w:p w:rsidR="0018226E" w:rsidRPr="00AF5766" w:rsidRDefault="0018226E" w:rsidP="0018226E">
      <w:pPr>
        <w:ind w:firstLine="0"/>
        <w:jc w:val="center"/>
        <w:rPr>
          <w:szCs w:val="32"/>
        </w:rPr>
      </w:pPr>
    </w:p>
    <w:p w:rsidR="0018226E" w:rsidRPr="00AF5766" w:rsidRDefault="0018226E" w:rsidP="0018226E">
      <w:pPr>
        <w:ind w:firstLine="0"/>
        <w:jc w:val="center"/>
        <w:rPr>
          <w:szCs w:val="32"/>
        </w:rPr>
      </w:pPr>
      <w:r w:rsidRPr="00AF5766">
        <w:rPr>
          <w:szCs w:val="32"/>
        </w:rPr>
        <w:t>通经信发〔</w:t>
      </w:r>
      <w:r w:rsidRPr="00AF5766">
        <w:rPr>
          <w:szCs w:val="32"/>
        </w:rPr>
        <w:t>20</w:t>
      </w:r>
      <w:r w:rsidR="0066261F" w:rsidRPr="00AF5766">
        <w:rPr>
          <w:szCs w:val="32"/>
        </w:rPr>
        <w:t>1</w:t>
      </w:r>
      <w:r w:rsidR="00FA7408">
        <w:rPr>
          <w:rFonts w:hint="eastAsia"/>
          <w:szCs w:val="32"/>
        </w:rPr>
        <w:t>8</w:t>
      </w:r>
      <w:r w:rsidRPr="00AF5766">
        <w:rPr>
          <w:szCs w:val="32"/>
        </w:rPr>
        <w:t>〕</w:t>
      </w:r>
      <w:bookmarkStart w:id="0" w:name="_GoBack"/>
      <w:bookmarkEnd w:id="0"/>
      <w:r w:rsidR="004A051E">
        <w:rPr>
          <w:rFonts w:hint="eastAsia"/>
          <w:szCs w:val="32"/>
        </w:rPr>
        <w:t>160</w:t>
      </w:r>
      <w:r w:rsidRPr="00AF5766">
        <w:rPr>
          <w:szCs w:val="32"/>
        </w:rPr>
        <w:t>号</w:t>
      </w:r>
    </w:p>
    <w:p w:rsidR="00A54419" w:rsidRDefault="0018226E" w:rsidP="00336C04">
      <w:pPr>
        <w:ind w:firstLine="0"/>
        <w:jc w:val="center"/>
      </w:pPr>
      <w:r w:rsidRPr="00AF5766">
        <w:object w:dxaOrig="7921" w:dyaOrig="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 o:ole="" fillcolor="window">
            <v:imagedata r:id="rId6" o:title=""/>
          </v:shape>
          <o:OLEObject Type="Embed" ProgID="Word.Picture.8" ShapeID="_x0000_i1025" DrawAspect="Content" ObjectID="_1594539801" r:id="rId7"/>
        </w:object>
      </w:r>
    </w:p>
    <w:p w:rsidR="00A54419" w:rsidRDefault="00A54419" w:rsidP="00A54419">
      <w:pPr>
        <w:ind w:firstLine="0"/>
        <w:jc w:val="center"/>
        <w:rPr>
          <w:rFonts w:eastAsia="方正小标宋_GBK"/>
          <w:sz w:val="44"/>
          <w:szCs w:val="44"/>
        </w:rPr>
      </w:pPr>
      <w:r w:rsidRPr="00AF5766">
        <w:rPr>
          <w:rFonts w:eastAsia="方正小标宋_GBK"/>
          <w:sz w:val="44"/>
          <w:szCs w:val="44"/>
        </w:rPr>
        <w:t>关于举办</w:t>
      </w:r>
      <w:r w:rsidR="00A72340" w:rsidRPr="00AF5766">
        <w:rPr>
          <w:rFonts w:eastAsia="方正小标宋_GBK"/>
          <w:sz w:val="44"/>
          <w:szCs w:val="44"/>
        </w:rPr>
        <w:t>201</w:t>
      </w:r>
      <w:r w:rsidR="0064617D">
        <w:rPr>
          <w:rFonts w:eastAsia="方正小标宋_GBK" w:hint="eastAsia"/>
          <w:sz w:val="44"/>
          <w:szCs w:val="44"/>
        </w:rPr>
        <w:t>8</w:t>
      </w:r>
      <w:r w:rsidR="00A72340" w:rsidRPr="00AF5766">
        <w:rPr>
          <w:rFonts w:eastAsia="方正小标宋_GBK"/>
          <w:sz w:val="44"/>
          <w:szCs w:val="44"/>
        </w:rPr>
        <w:t>中国南通产品</w:t>
      </w:r>
      <w:r w:rsidRPr="00AF5766">
        <w:rPr>
          <w:rFonts w:eastAsia="方正小标宋_GBK"/>
          <w:sz w:val="44"/>
          <w:szCs w:val="44"/>
        </w:rPr>
        <w:t>设计大赛的通知</w:t>
      </w:r>
    </w:p>
    <w:p w:rsidR="00A54419" w:rsidRPr="00AF5766" w:rsidRDefault="00A54419" w:rsidP="00A54419">
      <w:pPr>
        <w:ind w:firstLine="420"/>
        <w:rPr>
          <w:szCs w:val="21"/>
        </w:rPr>
      </w:pPr>
    </w:p>
    <w:p w:rsidR="00A54419" w:rsidRPr="00AF5766" w:rsidRDefault="00A54419" w:rsidP="004F3091">
      <w:pPr>
        <w:spacing w:line="550" w:lineRule="exact"/>
        <w:ind w:firstLine="0"/>
        <w:rPr>
          <w:szCs w:val="32"/>
        </w:rPr>
      </w:pPr>
      <w:r w:rsidRPr="00AF5766">
        <w:rPr>
          <w:szCs w:val="32"/>
        </w:rPr>
        <w:t>各</w:t>
      </w:r>
      <w:r w:rsidR="0018226E" w:rsidRPr="00AF5766">
        <w:rPr>
          <w:szCs w:val="32"/>
        </w:rPr>
        <w:t>县（市）、区经信委（经发局）</w:t>
      </w:r>
      <w:r w:rsidR="00004EEC" w:rsidRPr="00AF5766">
        <w:rPr>
          <w:szCs w:val="32"/>
        </w:rPr>
        <w:t>、科协：</w:t>
      </w:r>
    </w:p>
    <w:p w:rsidR="0044544C" w:rsidRPr="00AF5766" w:rsidRDefault="00A54419" w:rsidP="004F3091">
      <w:pPr>
        <w:spacing w:line="550" w:lineRule="exact"/>
        <w:ind w:firstLineChars="221" w:firstLine="696"/>
        <w:rPr>
          <w:szCs w:val="32"/>
        </w:rPr>
      </w:pPr>
      <w:r w:rsidRPr="00AF5766">
        <w:rPr>
          <w:szCs w:val="32"/>
        </w:rPr>
        <w:t>为深入贯彻</w:t>
      </w:r>
      <w:r w:rsidR="00A72340" w:rsidRPr="00AF5766">
        <w:rPr>
          <w:szCs w:val="32"/>
        </w:rPr>
        <w:t>落实</w:t>
      </w:r>
      <w:r w:rsidR="00C7417A" w:rsidRPr="00C7417A">
        <w:rPr>
          <w:rFonts w:hint="eastAsia"/>
          <w:color w:val="000000"/>
          <w:szCs w:val="32"/>
        </w:rPr>
        <w:t>《关于举办</w:t>
      </w:r>
      <w:r w:rsidR="00C7417A" w:rsidRPr="00C7417A">
        <w:rPr>
          <w:color w:val="000000"/>
          <w:szCs w:val="32"/>
        </w:rPr>
        <w:t>2018</w:t>
      </w:r>
      <w:r w:rsidR="00C7417A" w:rsidRPr="00C7417A">
        <w:rPr>
          <w:rFonts w:hint="eastAsia"/>
          <w:color w:val="000000"/>
          <w:szCs w:val="32"/>
        </w:rPr>
        <w:t>第五届“紫金奖文化创意设计大赛的通知”》（苏宣通〔</w:t>
      </w:r>
      <w:r w:rsidR="00C7417A" w:rsidRPr="00C7417A">
        <w:rPr>
          <w:color w:val="000000"/>
          <w:szCs w:val="32"/>
        </w:rPr>
        <w:t>2018</w:t>
      </w:r>
      <w:r w:rsidR="00C7417A" w:rsidRPr="00C7417A">
        <w:rPr>
          <w:rFonts w:hint="eastAsia"/>
          <w:color w:val="000000"/>
          <w:szCs w:val="32"/>
        </w:rPr>
        <w:t>〕</w:t>
      </w:r>
      <w:r w:rsidR="00C7417A" w:rsidRPr="00C7417A">
        <w:rPr>
          <w:color w:val="000000"/>
          <w:szCs w:val="32"/>
        </w:rPr>
        <w:t>65</w:t>
      </w:r>
      <w:r w:rsidR="00C7417A" w:rsidRPr="00C7417A">
        <w:rPr>
          <w:rFonts w:hint="eastAsia"/>
          <w:color w:val="000000"/>
          <w:szCs w:val="32"/>
        </w:rPr>
        <w:t>号）</w:t>
      </w:r>
      <w:r w:rsidR="0007740A" w:rsidRPr="00AF5766">
        <w:rPr>
          <w:color w:val="000000"/>
          <w:szCs w:val="32"/>
        </w:rPr>
        <w:t>和</w:t>
      </w:r>
      <w:r w:rsidR="008D70BE">
        <w:rPr>
          <w:rFonts w:hint="eastAsia"/>
          <w:color w:val="000000"/>
          <w:szCs w:val="32"/>
        </w:rPr>
        <w:t>《第</w:t>
      </w:r>
      <w:r w:rsidR="00C7417A">
        <w:rPr>
          <w:rFonts w:hint="eastAsia"/>
          <w:color w:val="000000"/>
          <w:szCs w:val="32"/>
        </w:rPr>
        <w:t>三</w:t>
      </w:r>
      <w:r w:rsidR="008D70BE">
        <w:rPr>
          <w:rFonts w:hint="eastAsia"/>
          <w:color w:val="000000"/>
          <w:szCs w:val="32"/>
        </w:rPr>
        <w:t>届南通文化创意设计大赛实施方案》（</w:t>
      </w:r>
      <w:r w:rsidR="008D70BE">
        <w:rPr>
          <w:rFonts w:hint="eastAsia"/>
          <w:szCs w:val="32"/>
        </w:rPr>
        <w:t>通委</w:t>
      </w:r>
      <w:r w:rsidR="008D70BE">
        <w:rPr>
          <w:szCs w:val="32"/>
        </w:rPr>
        <w:t>宣〔</w:t>
      </w:r>
      <w:r w:rsidR="008D70BE">
        <w:rPr>
          <w:szCs w:val="32"/>
        </w:rPr>
        <w:t>201</w:t>
      </w:r>
      <w:r w:rsidR="00C7417A">
        <w:rPr>
          <w:rFonts w:hint="eastAsia"/>
          <w:szCs w:val="32"/>
        </w:rPr>
        <w:t>8</w:t>
      </w:r>
      <w:r w:rsidR="008D70BE">
        <w:rPr>
          <w:rFonts w:hAnsi="方正仿宋_GBK"/>
          <w:szCs w:val="32"/>
        </w:rPr>
        <w:t>〕</w:t>
      </w:r>
      <w:r w:rsidR="00C7417A">
        <w:rPr>
          <w:rFonts w:hint="eastAsia"/>
          <w:szCs w:val="32"/>
        </w:rPr>
        <w:t>65</w:t>
      </w:r>
      <w:r w:rsidR="008D70BE">
        <w:rPr>
          <w:rFonts w:hAnsi="方正仿宋_GBK"/>
          <w:szCs w:val="32"/>
        </w:rPr>
        <w:t>号</w:t>
      </w:r>
      <w:r w:rsidR="008D70BE">
        <w:rPr>
          <w:rFonts w:hint="eastAsia"/>
          <w:color w:val="000000"/>
          <w:szCs w:val="32"/>
        </w:rPr>
        <w:t>）</w:t>
      </w:r>
      <w:r w:rsidR="00EC7225" w:rsidRPr="00AF5766">
        <w:rPr>
          <w:szCs w:val="32"/>
        </w:rPr>
        <w:t>等文件精神</w:t>
      </w:r>
      <w:r w:rsidRPr="00AF5766">
        <w:rPr>
          <w:szCs w:val="32"/>
        </w:rPr>
        <w:t>，加快</w:t>
      </w:r>
      <w:r w:rsidR="00A737A8" w:rsidRPr="00AF5766">
        <w:rPr>
          <w:szCs w:val="32"/>
        </w:rPr>
        <w:t>产品</w:t>
      </w:r>
      <w:r w:rsidRPr="00AF5766">
        <w:rPr>
          <w:szCs w:val="32"/>
        </w:rPr>
        <w:t>设计与制造业融合发展，</w:t>
      </w:r>
      <w:r w:rsidR="00A737A8" w:rsidRPr="00AF5766">
        <w:rPr>
          <w:szCs w:val="32"/>
        </w:rPr>
        <w:t>促进设计成果产业化</w:t>
      </w:r>
      <w:r w:rsidR="00F97DA8" w:rsidRPr="00AF5766">
        <w:rPr>
          <w:szCs w:val="32"/>
        </w:rPr>
        <w:t>。经研究，决定</w:t>
      </w:r>
      <w:r w:rsidRPr="00AF5766">
        <w:rPr>
          <w:szCs w:val="32"/>
        </w:rPr>
        <w:t>举办</w:t>
      </w:r>
      <w:r w:rsidR="00F97DA8" w:rsidRPr="00AF5766">
        <w:rPr>
          <w:szCs w:val="32"/>
        </w:rPr>
        <w:t>201</w:t>
      </w:r>
      <w:r w:rsidR="0086747B">
        <w:rPr>
          <w:rFonts w:hint="eastAsia"/>
          <w:szCs w:val="32"/>
        </w:rPr>
        <w:t>8</w:t>
      </w:r>
      <w:r w:rsidR="00A737A8" w:rsidRPr="00AF5766">
        <w:rPr>
          <w:szCs w:val="32"/>
        </w:rPr>
        <w:t>中国南通产品</w:t>
      </w:r>
      <w:r w:rsidRPr="00AF5766">
        <w:rPr>
          <w:szCs w:val="32"/>
        </w:rPr>
        <w:t>设计大赛。</w:t>
      </w:r>
      <w:r w:rsidR="00056705" w:rsidRPr="00AF5766">
        <w:rPr>
          <w:szCs w:val="32"/>
        </w:rPr>
        <w:t>现将</w:t>
      </w:r>
      <w:r w:rsidRPr="00AF5766">
        <w:rPr>
          <w:szCs w:val="32"/>
        </w:rPr>
        <w:t>有关事项通知如下：</w:t>
      </w:r>
    </w:p>
    <w:p w:rsidR="0044544C" w:rsidRPr="00AF5766" w:rsidRDefault="001249B1" w:rsidP="004F3091">
      <w:pPr>
        <w:spacing w:line="550" w:lineRule="exact"/>
        <w:ind w:firstLineChars="221" w:firstLine="696"/>
        <w:rPr>
          <w:rFonts w:eastAsia="方正黑体_GBK"/>
          <w:szCs w:val="32"/>
        </w:rPr>
      </w:pPr>
      <w:r w:rsidRPr="00AF5766">
        <w:rPr>
          <w:rFonts w:eastAsia="方正黑体_GBK"/>
          <w:szCs w:val="32"/>
        </w:rPr>
        <w:t>一</w:t>
      </w:r>
      <w:r w:rsidR="0044544C" w:rsidRPr="00AF5766">
        <w:rPr>
          <w:rFonts w:eastAsia="方正黑体_GBK"/>
          <w:szCs w:val="32"/>
        </w:rPr>
        <w:t>、大赛主题</w:t>
      </w:r>
    </w:p>
    <w:p w:rsidR="0044544C" w:rsidRPr="00AF5766" w:rsidRDefault="000C4C41" w:rsidP="004F3091">
      <w:pPr>
        <w:spacing w:line="550" w:lineRule="exact"/>
        <w:ind w:firstLineChars="200" w:firstLine="630"/>
        <w:rPr>
          <w:szCs w:val="32"/>
        </w:rPr>
      </w:pPr>
      <w:r w:rsidRPr="000C4C41">
        <w:rPr>
          <w:rFonts w:hint="eastAsia"/>
          <w:szCs w:val="32"/>
        </w:rPr>
        <w:t>创新设计助力高质量发展</w:t>
      </w:r>
      <w:r w:rsidR="0044544C" w:rsidRPr="00AF5766">
        <w:rPr>
          <w:szCs w:val="32"/>
        </w:rPr>
        <w:t>。</w:t>
      </w:r>
    </w:p>
    <w:p w:rsidR="00F97DA8" w:rsidRPr="00AF5766" w:rsidRDefault="001249B1" w:rsidP="004F3091">
      <w:pPr>
        <w:spacing w:line="550" w:lineRule="exact"/>
        <w:ind w:firstLineChars="221" w:firstLine="696"/>
        <w:rPr>
          <w:rFonts w:eastAsia="方正黑体_GBK"/>
          <w:szCs w:val="32"/>
        </w:rPr>
      </w:pPr>
      <w:r w:rsidRPr="00AF5766">
        <w:rPr>
          <w:rFonts w:eastAsia="方正黑体_GBK"/>
          <w:szCs w:val="32"/>
        </w:rPr>
        <w:t>二</w:t>
      </w:r>
      <w:r w:rsidR="00F97DA8" w:rsidRPr="00AF5766">
        <w:rPr>
          <w:rFonts w:eastAsia="方正黑体_GBK"/>
          <w:szCs w:val="32"/>
        </w:rPr>
        <w:t>、组织机构</w:t>
      </w:r>
    </w:p>
    <w:p w:rsidR="00F97DA8" w:rsidRPr="00AF5766" w:rsidRDefault="00F97DA8" w:rsidP="004F3091">
      <w:pPr>
        <w:spacing w:line="550" w:lineRule="exact"/>
        <w:ind w:firstLineChars="196" w:firstLine="617"/>
        <w:rPr>
          <w:szCs w:val="32"/>
        </w:rPr>
      </w:pPr>
      <w:r w:rsidRPr="00AF5766">
        <w:rPr>
          <w:rFonts w:eastAsia="方正楷体_GBK"/>
          <w:szCs w:val="32"/>
        </w:rPr>
        <w:t>（一）主办单位</w:t>
      </w:r>
      <w:r w:rsidR="00D314A7" w:rsidRPr="00AF5766">
        <w:rPr>
          <w:szCs w:val="32"/>
        </w:rPr>
        <w:t>：南通市经济和信息化委员、南通市科学技术协会。</w:t>
      </w:r>
    </w:p>
    <w:p w:rsidR="00F97DA8" w:rsidRPr="00AF5766" w:rsidRDefault="00F97DA8" w:rsidP="004F3091">
      <w:pPr>
        <w:spacing w:line="550" w:lineRule="exact"/>
        <w:ind w:firstLineChars="196" w:firstLine="617"/>
        <w:rPr>
          <w:szCs w:val="32"/>
        </w:rPr>
      </w:pPr>
      <w:r w:rsidRPr="00AF5766">
        <w:rPr>
          <w:rFonts w:eastAsia="方正楷体_GBK"/>
          <w:szCs w:val="32"/>
        </w:rPr>
        <w:t>（二）承办单位</w:t>
      </w:r>
      <w:r w:rsidR="002219B7">
        <w:rPr>
          <w:szCs w:val="32"/>
        </w:rPr>
        <w:t>：南通市工业设计协会</w:t>
      </w:r>
      <w:r w:rsidR="002219B7">
        <w:rPr>
          <w:rFonts w:hint="eastAsia"/>
          <w:szCs w:val="32"/>
        </w:rPr>
        <w:t>、南通市家纺设计师</w:t>
      </w:r>
      <w:r w:rsidR="002219B7">
        <w:rPr>
          <w:rFonts w:hint="eastAsia"/>
          <w:szCs w:val="32"/>
        </w:rPr>
        <w:lastRenderedPageBreak/>
        <w:t>协会</w:t>
      </w:r>
      <w:r w:rsidR="00BA621A">
        <w:rPr>
          <w:rFonts w:hint="eastAsia"/>
          <w:szCs w:val="32"/>
        </w:rPr>
        <w:t>。</w:t>
      </w:r>
    </w:p>
    <w:p w:rsidR="00F97DA8" w:rsidRDefault="00F97DA8" w:rsidP="004F3091">
      <w:pPr>
        <w:spacing w:line="550" w:lineRule="exact"/>
        <w:ind w:firstLineChars="196" w:firstLine="617"/>
        <w:rPr>
          <w:szCs w:val="32"/>
        </w:rPr>
      </w:pPr>
      <w:r w:rsidRPr="00AF5766">
        <w:rPr>
          <w:rFonts w:eastAsia="方正楷体_GBK"/>
          <w:szCs w:val="32"/>
        </w:rPr>
        <w:t>（三）评审委员会</w:t>
      </w:r>
      <w:r w:rsidRPr="00AF5766">
        <w:rPr>
          <w:szCs w:val="32"/>
        </w:rPr>
        <w:t>：聘请市内外工业设计专家、行业领军人物等</w:t>
      </w:r>
      <w:r w:rsidR="007C6B14" w:rsidRPr="00AF5766">
        <w:rPr>
          <w:szCs w:val="32"/>
        </w:rPr>
        <w:t>成立评审专家委员会，</w:t>
      </w:r>
      <w:r w:rsidRPr="00AF5766">
        <w:rPr>
          <w:szCs w:val="32"/>
        </w:rPr>
        <w:t>负责制定评审规则、标准，组织开展</w:t>
      </w:r>
      <w:r w:rsidR="003D1109" w:rsidRPr="00AF5766">
        <w:rPr>
          <w:szCs w:val="32"/>
        </w:rPr>
        <w:t>大赛</w:t>
      </w:r>
      <w:r w:rsidRPr="00AF5766">
        <w:rPr>
          <w:szCs w:val="32"/>
        </w:rPr>
        <w:t>评审活动。</w:t>
      </w:r>
    </w:p>
    <w:p w:rsidR="002219B7" w:rsidRPr="00AF5766" w:rsidRDefault="002219B7" w:rsidP="004F3091">
      <w:pPr>
        <w:spacing w:line="550" w:lineRule="exact"/>
        <w:ind w:firstLineChars="196" w:firstLine="617"/>
        <w:rPr>
          <w:szCs w:val="32"/>
        </w:rPr>
      </w:pPr>
      <w:r w:rsidRPr="002219B7">
        <w:rPr>
          <w:rFonts w:eastAsia="方正楷体_GBK" w:hint="eastAsia"/>
          <w:szCs w:val="32"/>
        </w:rPr>
        <w:t>（四）版权支持：</w:t>
      </w:r>
      <w:r w:rsidRPr="00B94A89">
        <w:rPr>
          <w:rFonts w:hint="eastAsia"/>
          <w:color w:val="000000"/>
          <w:szCs w:val="32"/>
        </w:rPr>
        <w:t>市版权局（版权登记），</w:t>
      </w:r>
      <w:r w:rsidRPr="00B94A89">
        <w:rPr>
          <w:color w:val="000000"/>
          <w:szCs w:val="32"/>
        </w:rPr>
        <w:t>江苏瓦栏</w:t>
      </w:r>
      <w:r w:rsidR="0087489B">
        <w:rPr>
          <w:rFonts w:hint="eastAsia"/>
          <w:color w:val="000000"/>
          <w:szCs w:val="32"/>
        </w:rPr>
        <w:t>知识产权服务</w:t>
      </w:r>
      <w:r w:rsidRPr="00B94A89">
        <w:rPr>
          <w:color w:val="000000"/>
          <w:szCs w:val="32"/>
        </w:rPr>
        <w:t>有限公司瓦栏网（</w:t>
      </w:r>
      <w:r w:rsidRPr="00B94A89">
        <w:rPr>
          <w:rFonts w:hint="eastAsia"/>
          <w:color w:val="000000"/>
          <w:szCs w:val="32"/>
        </w:rPr>
        <w:t>家纺</w:t>
      </w:r>
      <w:r w:rsidRPr="00B94A89">
        <w:rPr>
          <w:color w:val="000000"/>
          <w:szCs w:val="32"/>
        </w:rPr>
        <w:t>版权登记及网上交易）。</w:t>
      </w:r>
    </w:p>
    <w:p w:rsidR="001249B1" w:rsidRPr="00AF5766" w:rsidRDefault="001249B1" w:rsidP="004F3091">
      <w:pPr>
        <w:spacing w:line="550" w:lineRule="exact"/>
        <w:ind w:firstLineChars="221" w:firstLine="696"/>
        <w:rPr>
          <w:rFonts w:eastAsia="方正黑体_GBK"/>
          <w:szCs w:val="32"/>
        </w:rPr>
      </w:pPr>
      <w:r w:rsidRPr="00AF5766">
        <w:rPr>
          <w:rFonts w:eastAsia="方正黑体_GBK"/>
          <w:szCs w:val="32"/>
        </w:rPr>
        <w:t>三、时间安排</w:t>
      </w:r>
    </w:p>
    <w:p w:rsidR="001249B1" w:rsidRPr="00AF5766" w:rsidRDefault="001249B1" w:rsidP="004F3091">
      <w:pPr>
        <w:spacing w:line="550" w:lineRule="exact"/>
        <w:ind w:firstLineChars="200" w:firstLine="630"/>
        <w:rPr>
          <w:szCs w:val="32"/>
        </w:rPr>
      </w:pPr>
      <w:r w:rsidRPr="00AF5766">
        <w:rPr>
          <w:szCs w:val="32"/>
        </w:rPr>
        <w:t>本次大赛从</w:t>
      </w:r>
      <w:r w:rsidR="00155616">
        <w:rPr>
          <w:rFonts w:hint="eastAsia"/>
          <w:szCs w:val="32"/>
        </w:rPr>
        <w:t>7</w:t>
      </w:r>
      <w:r w:rsidRPr="00AF5766">
        <w:rPr>
          <w:szCs w:val="32"/>
        </w:rPr>
        <w:t>月开始至</w:t>
      </w:r>
      <w:r w:rsidR="00155616">
        <w:rPr>
          <w:rFonts w:hint="eastAsia"/>
          <w:szCs w:val="32"/>
        </w:rPr>
        <w:t>次年</w:t>
      </w:r>
      <w:r w:rsidRPr="00AF5766">
        <w:rPr>
          <w:szCs w:val="32"/>
        </w:rPr>
        <w:t>结束，分为</w:t>
      </w:r>
      <w:r w:rsidRPr="00AF5766">
        <w:rPr>
          <w:szCs w:val="32"/>
        </w:rPr>
        <w:t>4</w:t>
      </w:r>
      <w:r w:rsidRPr="00AF5766">
        <w:rPr>
          <w:szCs w:val="32"/>
        </w:rPr>
        <w:t>个阶段：</w:t>
      </w:r>
    </w:p>
    <w:p w:rsidR="001249B1" w:rsidRPr="00AF5766" w:rsidRDefault="001249B1" w:rsidP="004F3091">
      <w:pPr>
        <w:spacing w:line="550" w:lineRule="exact"/>
        <w:ind w:firstLineChars="200" w:firstLine="630"/>
        <w:rPr>
          <w:szCs w:val="32"/>
        </w:rPr>
      </w:pPr>
      <w:r w:rsidRPr="00AF5766">
        <w:rPr>
          <w:rFonts w:eastAsia="方正楷体_GBK"/>
          <w:szCs w:val="32"/>
        </w:rPr>
        <w:t>（一）筹备启动阶段</w:t>
      </w:r>
      <w:r w:rsidR="006A0B7B" w:rsidRPr="00AF5766">
        <w:rPr>
          <w:szCs w:val="32"/>
        </w:rPr>
        <w:t>。制定发布</w:t>
      </w:r>
      <w:r w:rsidR="002219B7">
        <w:rPr>
          <w:rFonts w:hint="eastAsia"/>
          <w:szCs w:val="32"/>
        </w:rPr>
        <w:t>产品设计</w:t>
      </w:r>
      <w:r w:rsidRPr="00AF5766">
        <w:rPr>
          <w:szCs w:val="32"/>
        </w:rPr>
        <w:t>大赛总体方案。</w:t>
      </w:r>
    </w:p>
    <w:p w:rsidR="001249B1" w:rsidRPr="002219B7" w:rsidRDefault="001249B1" w:rsidP="004F3091">
      <w:pPr>
        <w:spacing w:line="550" w:lineRule="exact"/>
        <w:ind w:firstLineChars="200" w:firstLine="630"/>
        <w:rPr>
          <w:szCs w:val="32"/>
        </w:rPr>
      </w:pPr>
      <w:r w:rsidRPr="00AF5766">
        <w:rPr>
          <w:rFonts w:eastAsia="方正楷体_GBK"/>
          <w:szCs w:val="32"/>
        </w:rPr>
        <w:t>（二）宣传推介与作品征集阶段</w:t>
      </w:r>
      <w:r w:rsidRPr="002219B7">
        <w:rPr>
          <w:rFonts w:eastAsia="方正楷体_GBK"/>
          <w:szCs w:val="32"/>
        </w:rPr>
        <w:t>。</w:t>
      </w:r>
      <w:r w:rsidR="00E72898">
        <w:rPr>
          <w:rFonts w:eastAsia="方正楷体_GBK" w:hint="eastAsia"/>
          <w:szCs w:val="32"/>
        </w:rPr>
        <w:t>7</w:t>
      </w:r>
      <w:r w:rsidRPr="002219B7">
        <w:rPr>
          <w:szCs w:val="32"/>
        </w:rPr>
        <w:t>月</w:t>
      </w:r>
      <w:r w:rsidR="00E72898">
        <w:rPr>
          <w:rFonts w:hint="eastAsia"/>
          <w:szCs w:val="32"/>
        </w:rPr>
        <w:t>下</w:t>
      </w:r>
      <w:r w:rsidRPr="002219B7">
        <w:rPr>
          <w:szCs w:val="32"/>
        </w:rPr>
        <w:t>旬至</w:t>
      </w:r>
      <w:r w:rsidR="00E72898">
        <w:rPr>
          <w:rFonts w:hint="eastAsia"/>
          <w:szCs w:val="32"/>
        </w:rPr>
        <w:t>9</w:t>
      </w:r>
      <w:r w:rsidR="002219B7" w:rsidRPr="002219B7">
        <w:rPr>
          <w:rFonts w:hint="eastAsia"/>
          <w:szCs w:val="32"/>
        </w:rPr>
        <w:t>月底</w:t>
      </w:r>
      <w:r w:rsidRPr="002219B7">
        <w:rPr>
          <w:szCs w:val="32"/>
        </w:rPr>
        <w:t>，广泛开展大赛宣传推介，参赛者统一在大赛官网南通文创网（</w:t>
      </w:r>
      <w:r w:rsidRPr="002219B7">
        <w:rPr>
          <w:szCs w:val="32"/>
        </w:rPr>
        <w:t>www.ntwcw.cn</w:t>
      </w:r>
      <w:r w:rsidRPr="002219B7">
        <w:rPr>
          <w:szCs w:val="32"/>
        </w:rPr>
        <w:t>）注册报名及上传作品。</w:t>
      </w:r>
      <w:r w:rsidR="00E72898">
        <w:rPr>
          <w:rFonts w:hint="eastAsia"/>
          <w:color w:val="000000"/>
          <w:spacing w:val="-6"/>
          <w:szCs w:val="32"/>
        </w:rPr>
        <w:t>举办产品设计大赛培训讲座。</w:t>
      </w:r>
      <w:r w:rsidR="005D5CC0" w:rsidRPr="00AF40A3">
        <w:rPr>
          <w:color w:val="000000"/>
          <w:spacing w:val="-6"/>
          <w:szCs w:val="32"/>
        </w:rPr>
        <w:t>定向邀约市内外</w:t>
      </w:r>
      <w:r w:rsidR="005D5CC0">
        <w:rPr>
          <w:rFonts w:hint="eastAsia"/>
          <w:color w:val="000000"/>
          <w:spacing w:val="-6"/>
          <w:szCs w:val="32"/>
        </w:rPr>
        <w:t>产品</w:t>
      </w:r>
      <w:r w:rsidR="005D5CC0" w:rsidRPr="00AF40A3">
        <w:rPr>
          <w:color w:val="000000"/>
          <w:spacing w:val="-6"/>
          <w:szCs w:val="32"/>
        </w:rPr>
        <w:t>设计专家组织召开参赛作品打磨、提升研讨会。</w:t>
      </w:r>
    </w:p>
    <w:p w:rsidR="001249B1" w:rsidRPr="002219B7" w:rsidRDefault="001249B1" w:rsidP="004F3091">
      <w:pPr>
        <w:spacing w:line="550" w:lineRule="exact"/>
        <w:ind w:firstLineChars="200" w:firstLine="630"/>
        <w:rPr>
          <w:szCs w:val="32"/>
        </w:rPr>
      </w:pPr>
      <w:r w:rsidRPr="002219B7">
        <w:rPr>
          <w:rFonts w:eastAsia="方正楷体_GBK"/>
          <w:szCs w:val="32"/>
        </w:rPr>
        <w:t>（三）作品评审阶段。</w:t>
      </w:r>
      <w:r w:rsidR="00E72898">
        <w:rPr>
          <w:rFonts w:hint="eastAsia"/>
          <w:szCs w:val="32"/>
        </w:rPr>
        <w:t>10</w:t>
      </w:r>
      <w:r w:rsidRPr="002219B7">
        <w:rPr>
          <w:szCs w:val="32"/>
        </w:rPr>
        <w:t>月</w:t>
      </w:r>
      <w:r w:rsidR="002219B7" w:rsidRPr="002219B7">
        <w:rPr>
          <w:szCs w:val="32"/>
        </w:rPr>
        <w:t>至</w:t>
      </w:r>
      <w:r w:rsidR="00E72898">
        <w:rPr>
          <w:rFonts w:hint="eastAsia"/>
          <w:szCs w:val="32"/>
        </w:rPr>
        <w:t>11</w:t>
      </w:r>
      <w:r w:rsidR="00E72898">
        <w:rPr>
          <w:rFonts w:hint="eastAsia"/>
          <w:szCs w:val="32"/>
        </w:rPr>
        <w:t>月</w:t>
      </w:r>
      <w:r w:rsidRPr="002219B7">
        <w:rPr>
          <w:szCs w:val="32"/>
        </w:rPr>
        <w:t>，</w:t>
      </w:r>
      <w:r w:rsidR="005D5CC0" w:rsidRPr="00AF40A3">
        <w:rPr>
          <w:color w:val="000000"/>
          <w:szCs w:val="32"/>
        </w:rPr>
        <w:t>成立评审专家委员会，制定评审工作方案，组织开展参赛作品初评工作，入围者寄送作品实物，评出最终获奖作品。</w:t>
      </w:r>
    </w:p>
    <w:p w:rsidR="005D5CC0" w:rsidRPr="00AF40A3" w:rsidRDefault="001249B1" w:rsidP="004F3091">
      <w:pPr>
        <w:tabs>
          <w:tab w:val="left" w:pos="2996"/>
        </w:tabs>
        <w:spacing w:line="550" w:lineRule="exact"/>
        <w:ind w:firstLine="641"/>
        <w:rPr>
          <w:color w:val="000000"/>
          <w:szCs w:val="32"/>
        </w:rPr>
      </w:pPr>
      <w:r w:rsidRPr="002219B7">
        <w:rPr>
          <w:rFonts w:eastAsia="方正楷体_GBK"/>
          <w:szCs w:val="32"/>
        </w:rPr>
        <w:t>（四）展示交易阶段。</w:t>
      </w:r>
      <w:r w:rsidR="00E72898" w:rsidRPr="00A47370">
        <w:rPr>
          <w:rFonts w:eastAsia="仿宋_GB2312"/>
          <w:color w:val="000000"/>
          <w:szCs w:val="32"/>
        </w:rPr>
        <w:t>2019</w:t>
      </w:r>
      <w:r w:rsidR="00E72898" w:rsidRPr="00A47370">
        <w:rPr>
          <w:rFonts w:eastAsia="仿宋_GB2312" w:cs="仿宋_GB2312" w:hint="eastAsia"/>
          <w:color w:val="000000"/>
          <w:szCs w:val="32"/>
        </w:rPr>
        <w:t>年</w:t>
      </w:r>
      <w:r w:rsidR="00E72898" w:rsidRPr="00A47370">
        <w:rPr>
          <w:rFonts w:eastAsia="仿宋_GB2312"/>
          <w:color w:val="000000"/>
          <w:szCs w:val="32"/>
        </w:rPr>
        <w:t>5—6</w:t>
      </w:r>
      <w:r w:rsidR="00E72898" w:rsidRPr="00A47370">
        <w:rPr>
          <w:rFonts w:eastAsia="仿宋_GB2312" w:cs="仿宋_GB2312" w:hint="eastAsia"/>
          <w:color w:val="000000"/>
          <w:szCs w:val="32"/>
        </w:rPr>
        <w:t>月，</w:t>
      </w:r>
      <w:r w:rsidR="00E72898" w:rsidRPr="00A47370">
        <w:rPr>
          <w:rFonts w:eastAsia="仿宋_GB2312" w:cs="仿宋_GB2312" w:hint="eastAsia"/>
          <w:szCs w:val="32"/>
        </w:rPr>
        <w:t>在南通文化艺术展览中心举办大赛优秀作品展示交易会</w:t>
      </w:r>
      <w:r w:rsidR="00E72898" w:rsidRPr="00A47370">
        <w:rPr>
          <w:rFonts w:eastAsia="仿宋_GB2312" w:cs="仿宋_GB2312" w:hint="eastAsia"/>
          <w:color w:val="000000"/>
          <w:szCs w:val="32"/>
        </w:rPr>
        <w:t>，同时举办颁奖仪式。编辑出版大赛获奖作品集。举办大赛优秀作品系列宣传推介活动</w:t>
      </w:r>
      <w:r w:rsidR="00E72898" w:rsidRPr="00A47370">
        <w:rPr>
          <w:rFonts w:cs="方正仿宋_GBK" w:hint="eastAsia"/>
          <w:color w:val="000000"/>
          <w:szCs w:val="32"/>
        </w:rPr>
        <w:t>。</w:t>
      </w:r>
    </w:p>
    <w:p w:rsidR="007623E6" w:rsidRPr="00AF5766" w:rsidRDefault="007623E6" w:rsidP="004F3091">
      <w:pPr>
        <w:spacing w:line="550" w:lineRule="exact"/>
        <w:ind w:firstLineChars="196" w:firstLine="617"/>
        <w:rPr>
          <w:rFonts w:eastAsia="方正黑体_GBK"/>
          <w:szCs w:val="32"/>
        </w:rPr>
      </w:pPr>
      <w:r w:rsidRPr="00AF5766">
        <w:rPr>
          <w:rFonts w:eastAsia="方正黑体_GBK"/>
          <w:szCs w:val="32"/>
        </w:rPr>
        <w:t>四、</w:t>
      </w:r>
      <w:r w:rsidR="00A830E6" w:rsidRPr="00AF5766">
        <w:rPr>
          <w:rFonts w:eastAsia="方正黑体_GBK"/>
          <w:szCs w:val="32"/>
        </w:rPr>
        <w:t>参赛</w:t>
      </w:r>
      <w:r w:rsidRPr="00AF5766">
        <w:rPr>
          <w:rFonts w:eastAsia="方正黑体_GBK"/>
          <w:szCs w:val="32"/>
        </w:rPr>
        <w:t>作品</w:t>
      </w:r>
    </w:p>
    <w:p w:rsidR="007623E6" w:rsidRPr="00AF5766" w:rsidRDefault="007623E6" w:rsidP="004F3091">
      <w:pPr>
        <w:spacing w:line="550" w:lineRule="exact"/>
        <w:ind w:firstLineChars="221" w:firstLine="696"/>
        <w:rPr>
          <w:rFonts w:eastAsia="方正黑体_GBK"/>
          <w:szCs w:val="32"/>
        </w:rPr>
      </w:pPr>
      <w:r w:rsidRPr="00AF5766">
        <w:rPr>
          <w:rFonts w:eastAsia="方正楷体_GBK"/>
          <w:szCs w:val="32"/>
        </w:rPr>
        <w:t>（一）征集范围。</w:t>
      </w:r>
      <w:r w:rsidR="00BC551E" w:rsidRPr="00AF40A3">
        <w:rPr>
          <w:color w:val="000000"/>
          <w:szCs w:val="32"/>
        </w:rPr>
        <w:t>工业产品设计，</w:t>
      </w:r>
      <w:r w:rsidR="001B3A80" w:rsidRPr="00A47370">
        <w:rPr>
          <w:rFonts w:cs="方正仿宋_GBK" w:hint="eastAsia"/>
          <w:color w:val="000000"/>
          <w:szCs w:val="32"/>
        </w:rPr>
        <w:t>注重创意设计与新技术、新材料、新载体的融合，包括家纺及服装设计、智能装备设计、</w:t>
      </w:r>
      <w:r w:rsidR="001B3A80" w:rsidRPr="00A47370">
        <w:rPr>
          <w:rFonts w:cs="方正仿宋_GBK" w:hint="eastAsia"/>
          <w:color w:val="000000"/>
          <w:szCs w:val="32"/>
        </w:rPr>
        <w:lastRenderedPageBreak/>
        <w:t>轻工产品设计、医疗器械设计、船舶海工及新能源汽车设计以及其他包括餐具、厨具、家具、灯具、收纳、文具、玩具、包装等各类与生活息息相关的具有较高艺术品质的生活用品或旅游产品。</w:t>
      </w:r>
    </w:p>
    <w:p w:rsidR="00C01EF0" w:rsidRPr="001B3A80" w:rsidRDefault="00A830E6" w:rsidP="004F3091">
      <w:pPr>
        <w:spacing w:line="550" w:lineRule="exact"/>
        <w:ind w:firstLineChars="200" w:firstLine="630"/>
        <w:rPr>
          <w:color w:val="000000"/>
          <w:szCs w:val="32"/>
        </w:rPr>
      </w:pPr>
      <w:r w:rsidRPr="00AF5766">
        <w:rPr>
          <w:rFonts w:eastAsia="方正楷体_GBK"/>
          <w:szCs w:val="32"/>
        </w:rPr>
        <w:t>（</w:t>
      </w:r>
      <w:r w:rsidR="00E15279" w:rsidRPr="00AF5766">
        <w:rPr>
          <w:rFonts w:eastAsia="方正楷体_GBK"/>
          <w:szCs w:val="32"/>
        </w:rPr>
        <w:t>二</w:t>
      </w:r>
      <w:r w:rsidRPr="00AF5766">
        <w:rPr>
          <w:rFonts w:eastAsia="方正楷体_GBK"/>
          <w:szCs w:val="32"/>
        </w:rPr>
        <w:t>）征集要求。</w:t>
      </w:r>
      <w:r w:rsidR="001B3A80" w:rsidRPr="001B3A80">
        <w:rPr>
          <w:rFonts w:hint="eastAsia"/>
          <w:color w:val="000000"/>
          <w:szCs w:val="32"/>
        </w:rPr>
        <w:t>①参赛作品应具有独特的想象力，视觉表现力强，体现可操作性、实用性与未来性相结合。②参赛作品以实物、模型、影像、手绘效果图等形式表现，如有特殊展示要求及制作，由作者本人负责。③实物作品或模型长、宽、高单向尺寸原则上不得超过</w:t>
      </w:r>
      <w:r w:rsidR="001B3A80" w:rsidRPr="001B3A80">
        <w:rPr>
          <w:rFonts w:hint="eastAsia"/>
          <w:color w:val="000000"/>
          <w:szCs w:val="32"/>
        </w:rPr>
        <w:t>120cm</w:t>
      </w:r>
      <w:r w:rsidR="001B3A80" w:rsidRPr="001B3A80">
        <w:rPr>
          <w:rFonts w:hint="eastAsia"/>
          <w:color w:val="000000"/>
          <w:szCs w:val="32"/>
        </w:rPr>
        <w:t>，作品如因需要超出尺寸，须向本赛事组委会提出申请及说明。④各类设计作品均须提交设计说明，阐述创意理念与设计方法。应根据设计表现需要及效果，以文字、制图、影像、效果图、手绘图等形式表现，并有一定的版式设计。⑤实物作品或模型在提交时应自行包装完好，在包装外部及实物作品（或模型）底部标注作品信息（作品登记表）。</w:t>
      </w:r>
    </w:p>
    <w:p w:rsidR="00E15279" w:rsidRPr="00AF5766" w:rsidRDefault="00E15279" w:rsidP="004F3091">
      <w:pPr>
        <w:spacing w:line="550" w:lineRule="exact"/>
        <w:ind w:firstLineChars="200" w:firstLine="630"/>
        <w:rPr>
          <w:szCs w:val="32"/>
        </w:rPr>
      </w:pPr>
      <w:r w:rsidRPr="00AF5766">
        <w:rPr>
          <w:rFonts w:eastAsia="方正楷体_GBK"/>
          <w:szCs w:val="32"/>
        </w:rPr>
        <w:t>（</w:t>
      </w:r>
      <w:r w:rsidR="008E284C" w:rsidRPr="00AF5766">
        <w:rPr>
          <w:rFonts w:eastAsia="方正楷体_GBK"/>
          <w:szCs w:val="32"/>
        </w:rPr>
        <w:t>三</w:t>
      </w:r>
      <w:r w:rsidRPr="00AF5766">
        <w:rPr>
          <w:rFonts w:eastAsia="方正楷体_GBK"/>
          <w:szCs w:val="32"/>
        </w:rPr>
        <w:t>）提交方式</w:t>
      </w:r>
      <w:r w:rsidR="00BA621A">
        <w:rPr>
          <w:rFonts w:eastAsia="方正楷体_GBK" w:hint="eastAsia"/>
          <w:szCs w:val="32"/>
        </w:rPr>
        <w:t>。</w:t>
      </w:r>
    </w:p>
    <w:p w:rsidR="00C01EF0" w:rsidRPr="00AF40A3" w:rsidRDefault="001B3A80" w:rsidP="004F3091">
      <w:pPr>
        <w:spacing w:line="550" w:lineRule="exact"/>
        <w:ind w:firstLineChars="200" w:firstLine="630"/>
        <w:rPr>
          <w:color w:val="000000"/>
          <w:szCs w:val="32"/>
        </w:rPr>
      </w:pPr>
      <w:r w:rsidRPr="00A47370">
        <w:rPr>
          <w:rFonts w:cs="方正仿宋_GBK" w:hint="eastAsia"/>
          <w:color w:val="000000"/>
          <w:szCs w:val="32"/>
        </w:rPr>
        <w:t>（</w:t>
      </w:r>
      <w:r w:rsidRPr="00A47370">
        <w:rPr>
          <w:color w:val="000000"/>
          <w:szCs w:val="32"/>
        </w:rPr>
        <w:t>1</w:t>
      </w:r>
      <w:r w:rsidRPr="00A47370">
        <w:rPr>
          <w:rFonts w:cs="方正仿宋_GBK" w:hint="eastAsia"/>
          <w:color w:val="000000"/>
          <w:szCs w:val="32"/>
        </w:rPr>
        <w:t>）大赛统一采取网上报名的方式，参赛者须在大赛官网南通文创网（</w:t>
      </w:r>
      <w:r w:rsidRPr="00A47370">
        <w:rPr>
          <w:color w:val="000000"/>
          <w:szCs w:val="32"/>
        </w:rPr>
        <w:t>www.ntwcw.cn</w:t>
      </w:r>
      <w:r w:rsidRPr="00A47370">
        <w:rPr>
          <w:rFonts w:cs="方正仿宋_GBK" w:hint="eastAsia"/>
          <w:color w:val="000000"/>
          <w:szCs w:val="32"/>
        </w:rPr>
        <w:t>）报名并经审核通过后方可参赛。所有参赛报名作品须以电子格式通过大赛官网提交（电子文件不超过</w:t>
      </w:r>
      <w:r w:rsidRPr="00A47370">
        <w:rPr>
          <w:color w:val="000000"/>
          <w:szCs w:val="32"/>
        </w:rPr>
        <w:t>5M</w:t>
      </w:r>
      <w:r w:rsidRPr="00A47370">
        <w:rPr>
          <w:rFonts w:cs="方正仿宋_GBK" w:hint="eastAsia"/>
          <w:color w:val="000000"/>
          <w:szCs w:val="32"/>
        </w:rPr>
        <w:t>），</w:t>
      </w:r>
      <w:r w:rsidR="00540112">
        <w:rPr>
          <w:rFonts w:hint="eastAsia"/>
          <w:szCs w:val="32"/>
        </w:rPr>
        <w:t>提交时选择</w:t>
      </w:r>
      <w:r w:rsidR="00540112">
        <w:rPr>
          <w:rFonts w:ascii="方正黑体_GBK" w:eastAsia="方正黑体_GBK" w:hint="eastAsia"/>
          <w:szCs w:val="32"/>
        </w:rPr>
        <w:t>“</w:t>
      </w:r>
      <w:r w:rsidR="00540112" w:rsidRPr="00A72B4C">
        <w:rPr>
          <w:rFonts w:ascii="方正黑体_GBK" w:eastAsia="方正黑体_GBK" w:hint="eastAsia"/>
          <w:szCs w:val="32"/>
        </w:rPr>
        <w:t>产品设计大赛”</w:t>
      </w:r>
      <w:r w:rsidR="00540112" w:rsidRPr="00B5330F">
        <w:rPr>
          <w:rFonts w:hint="eastAsia"/>
          <w:szCs w:val="32"/>
        </w:rPr>
        <w:t>类别</w:t>
      </w:r>
      <w:r w:rsidR="00540112">
        <w:rPr>
          <w:rFonts w:hint="eastAsia"/>
          <w:szCs w:val="32"/>
        </w:rPr>
        <w:t>，</w:t>
      </w:r>
      <w:r w:rsidR="00C01EF0" w:rsidRPr="00AF40A3">
        <w:rPr>
          <w:color w:val="000000"/>
          <w:szCs w:val="32"/>
        </w:rPr>
        <w:t>截止日期为</w:t>
      </w:r>
      <w:r>
        <w:rPr>
          <w:rFonts w:hint="eastAsia"/>
          <w:color w:val="000000"/>
          <w:szCs w:val="32"/>
        </w:rPr>
        <w:t>9</w:t>
      </w:r>
      <w:r w:rsidR="00C01EF0" w:rsidRPr="00AF40A3">
        <w:rPr>
          <w:color w:val="000000"/>
          <w:szCs w:val="32"/>
        </w:rPr>
        <w:t>月</w:t>
      </w:r>
      <w:r w:rsidR="00C01EF0" w:rsidRPr="00AF40A3">
        <w:rPr>
          <w:rFonts w:hint="eastAsia"/>
          <w:color w:val="000000"/>
          <w:szCs w:val="32"/>
        </w:rPr>
        <w:t>20</w:t>
      </w:r>
      <w:r w:rsidR="00C01EF0" w:rsidRPr="00AF40A3">
        <w:rPr>
          <w:color w:val="000000"/>
          <w:szCs w:val="32"/>
        </w:rPr>
        <w:t>日。</w:t>
      </w:r>
    </w:p>
    <w:p w:rsidR="001B3A80" w:rsidRPr="001B3A80" w:rsidRDefault="001B3A80" w:rsidP="004F3091">
      <w:pPr>
        <w:spacing w:line="550" w:lineRule="exact"/>
        <w:ind w:firstLineChars="200" w:firstLine="630"/>
        <w:rPr>
          <w:color w:val="000000"/>
          <w:szCs w:val="32"/>
        </w:rPr>
      </w:pPr>
      <w:r w:rsidRPr="001B3A80">
        <w:rPr>
          <w:rFonts w:hint="eastAsia"/>
          <w:color w:val="000000"/>
          <w:szCs w:val="32"/>
        </w:rPr>
        <w:t>（</w:t>
      </w:r>
      <w:r w:rsidRPr="001B3A80">
        <w:rPr>
          <w:rFonts w:hint="eastAsia"/>
          <w:color w:val="000000"/>
          <w:szCs w:val="32"/>
        </w:rPr>
        <w:t>2</w:t>
      </w:r>
      <w:r w:rsidRPr="001B3A80">
        <w:rPr>
          <w:rFonts w:hint="eastAsia"/>
          <w:color w:val="000000"/>
          <w:szCs w:val="32"/>
        </w:rPr>
        <w:t>）竞赛作品及报送的材料中不得出现任何与参赛人员姓名、单位相关的文字、图案、标记及其他与设计方案无关的符号，不符合规定者将被取消参赛资格。</w:t>
      </w:r>
    </w:p>
    <w:p w:rsidR="001B3A80" w:rsidRPr="001B3A80" w:rsidRDefault="001B3A80" w:rsidP="004F3091">
      <w:pPr>
        <w:spacing w:line="550" w:lineRule="exact"/>
        <w:ind w:firstLineChars="200" w:firstLine="630"/>
        <w:rPr>
          <w:color w:val="000000"/>
          <w:szCs w:val="32"/>
        </w:rPr>
      </w:pPr>
      <w:r w:rsidRPr="001B3A80">
        <w:rPr>
          <w:rFonts w:hint="eastAsia"/>
          <w:color w:val="000000"/>
          <w:szCs w:val="32"/>
        </w:rPr>
        <w:lastRenderedPageBreak/>
        <w:t>（</w:t>
      </w:r>
      <w:r w:rsidRPr="001B3A80">
        <w:rPr>
          <w:rFonts w:hint="eastAsia"/>
          <w:color w:val="000000"/>
          <w:szCs w:val="32"/>
        </w:rPr>
        <w:t>3</w:t>
      </w:r>
      <w:r w:rsidRPr="001B3A80">
        <w:rPr>
          <w:rFonts w:hint="eastAsia"/>
          <w:color w:val="000000"/>
          <w:szCs w:val="32"/>
        </w:rPr>
        <w:t>）所有入围作品均须寄送实物（或模型）至产品设计大赛组委会，作品实物送达时间</w:t>
      </w:r>
      <w:r w:rsidR="00274A9D">
        <w:rPr>
          <w:rFonts w:hint="eastAsia"/>
          <w:color w:val="000000"/>
          <w:szCs w:val="32"/>
        </w:rPr>
        <w:t>、地点</w:t>
      </w:r>
      <w:r w:rsidRPr="001B3A80">
        <w:rPr>
          <w:rFonts w:hint="eastAsia"/>
          <w:color w:val="000000"/>
          <w:szCs w:val="32"/>
        </w:rPr>
        <w:t>待初评后</w:t>
      </w:r>
      <w:r w:rsidR="00274A9D">
        <w:rPr>
          <w:rFonts w:hint="eastAsia"/>
          <w:color w:val="000000"/>
          <w:szCs w:val="32"/>
        </w:rPr>
        <w:t>另行</w:t>
      </w:r>
      <w:r w:rsidRPr="001B3A80">
        <w:rPr>
          <w:rFonts w:hint="eastAsia"/>
          <w:color w:val="000000"/>
          <w:szCs w:val="32"/>
        </w:rPr>
        <w:t>通知。</w:t>
      </w:r>
    </w:p>
    <w:p w:rsidR="001B3A80" w:rsidRPr="001B3A80" w:rsidRDefault="001B3A80" w:rsidP="004F3091">
      <w:pPr>
        <w:spacing w:line="550" w:lineRule="exact"/>
        <w:ind w:firstLineChars="200" w:firstLine="630"/>
        <w:rPr>
          <w:color w:val="000000"/>
          <w:szCs w:val="32"/>
        </w:rPr>
      </w:pPr>
      <w:r w:rsidRPr="001B3A80">
        <w:rPr>
          <w:rFonts w:hint="eastAsia"/>
          <w:color w:val="000000"/>
          <w:szCs w:val="32"/>
        </w:rPr>
        <w:t>（</w:t>
      </w:r>
      <w:r w:rsidRPr="001B3A80">
        <w:rPr>
          <w:rFonts w:hint="eastAsia"/>
          <w:color w:val="000000"/>
          <w:szCs w:val="32"/>
        </w:rPr>
        <w:t>4</w:t>
      </w:r>
      <w:r w:rsidRPr="001B3A80">
        <w:rPr>
          <w:rFonts w:hint="eastAsia"/>
          <w:color w:val="000000"/>
          <w:szCs w:val="32"/>
        </w:rPr>
        <w:t>）在官网报名参赛的同时，参赛者需按要求将作品通过官网通道上传或者发送至联系邮箱。报送材料包括以下内容：①作品照片电子文件（</w:t>
      </w:r>
      <w:r w:rsidRPr="001B3A80">
        <w:rPr>
          <w:rFonts w:hint="eastAsia"/>
          <w:color w:val="000000"/>
          <w:szCs w:val="32"/>
        </w:rPr>
        <w:t>300dpi</w:t>
      </w:r>
      <w:r w:rsidRPr="001B3A80">
        <w:rPr>
          <w:rFonts w:hint="eastAsia"/>
          <w:color w:val="000000"/>
          <w:szCs w:val="32"/>
        </w:rPr>
        <w:t>，</w:t>
      </w:r>
      <w:r w:rsidRPr="001B3A80">
        <w:rPr>
          <w:rFonts w:hint="eastAsia"/>
          <w:color w:val="000000"/>
          <w:szCs w:val="32"/>
        </w:rPr>
        <w:t>A3</w:t>
      </w:r>
      <w:r w:rsidRPr="001B3A80">
        <w:rPr>
          <w:rFonts w:hint="eastAsia"/>
          <w:color w:val="000000"/>
          <w:szCs w:val="32"/>
        </w:rPr>
        <w:t>纸尺寸大小）。②作品登记表电子档</w:t>
      </w:r>
      <w:r w:rsidRPr="001B3A80">
        <w:rPr>
          <w:rFonts w:hint="eastAsia"/>
          <w:color w:val="000000"/>
          <w:szCs w:val="32"/>
        </w:rPr>
        <w:t>1</w:t>
      </w:r>
      <w:r w:rsidRPr="001B3A80">
        <w:rPr>
          <w:rFonts w:hint="eastAsia"/>
          <w:color w:val="000000"/>
          <w:szCs w:val="32"/>
        </w:rPr>
        <w:t>份，应注明创作者姓名、作品名称、作品材质、创作时间、作品尺寸（长×宽×高</w:t>
      </w:r>
      <w:r w:rsidRPr="001B3A80">
        <w:rPr>
          <w:rFonts w:hint="eastAsia"/>
          <w:color w:val="000000"/>
          <w:szCs w:val="32"/>
        </w:rPr>
        <w:t>cm</w:t>
      </w:r>
      <w:r w:rsidRPr="001B3A80">
        <w:rPr>
          <w:rFonts w:hint="eastAsia"/>
          <w:color w:val="000000"/>
          <w:szCs w:val="32"/>
        </w:rPr>
        <w:t>）、详细地址、所在单位、邮政编码、联系电话、身份证号码。③参赛作品的设计说明，包括设计意图、创作理念、市场应用前景等。设计说明应图文并茂，有一定的版式设计。如有特殊展示要求，展示材料及布展工作由作者本人负责。④作者本人身份证正反面扫描件。</w:t>
      </w:r>
    </w:p>
    <w:p w:rsidR="001B3A80" w:rsidRDefault="001B3A80" w:rsidP="004F3091">
      <w:pPr>
        <w:spacing w:line="550" w:lineRule="exact"/>
        <w:ind w:firstLineChars="200" w:firstLine="630"/>
        <w:rPr>
          <w:color w:val="000000"/>
          <w:szCs w:val="32"/>
        </w:rPr>
      </w:pPr>
      <w:r w:rsidRPr="001B3A80">
        <w:rPr>
          <w:rFonts w:hint="eastAsia"/>
          <w:color w:val="000000"/>
          <w:szCs w:val="32"/>
        </w:rPr>
        <w:t>参赛者在收到《决赛入围通知书》后，应根据决赛需要，进一步提交参赛作品资料。具体内容将随《决赛入围通知书》一并告知参赛者。</w:t>
      </w:r>
    </w:p>
    <w:p w:rsidR="0007740A" w:rsidRPr="00AF5766" w:rsidRDefault="0007740A" w:rsidP="004F3091">
      <w:pPr>
        <w:spacing w:line="550" w:lineRule="exact"/>
        <w:ind w:firstLineChars="200" w:firstLine="630"/>
        <w:rPr>
          <w:color w:val="000000"/>
          <w:szCs w:val="32"/>
        </w:rPr>
      </w:pPr>
      <w:r w:rsidRPr="00AF5766">
        <w:rPr>
          <w:rFonts w:eastAsia="方正楷体_GBK"/>
          <w:color w:val="000000"/>
          <w:szCs w:val="32"/>
        </w:rPr>
        <w:t>（</w:t>
      </w:r>
      <w:r w:rsidR="00BC551E">
        <w:rPr>
          <w:rFonts w:eastAsia="方正楷体_GBK" w:hint="eastAsia"/>
          <w:color w:val="000000"/>
          <w:szCs w:val="32"/>
        </w:rPr>
        <w:t>四</w:t>
      </w:r>
      <w:r w:rsidRPr="00AF5766">
        <w:rPr>
          <w:rFonts w:eastAsia="方正楷体_GBK"/>
          <w:color w:val="000000"/>
          <w:szCs w:val="32"/>
        </w:rPr>
        <w:t>）关于版权</w:t>
      </w:r>
      <w:r w:rsidR="00BA621A">
        <w:rPr>
          <w:rFonts w:eastAsia="方正楷体_GBK" w:hint="eastAsia"/>
          <w:color w:val="000000"/>
          <w:szCs w:val="32"/>
        </w:rPr>
        <w:t>。</w:t>
      </w:r>
      <w:r w:rsidR="001B3A80" w:rsidRPr="00A47370">
        <w:rPr>
          <w:rFonts w:cs="方正仿宋_GBK" w:hint="eastAsia"/>
          <w:color w:val="000000"/>
          <w:szCs w:val="32"/>
        </w:rPr>
        <w:t>根据国际惯例，所有参加大赛的作者对其作品均依照《中华人民共和国著作法》享有其著作权。组委会对征集的作品享有发表、放映、出版、宣传及展览的权力，并享有优先使用权及购买权。</w:t>
      </w:r>
    </w:p>
    <w:p w:rsidR="00C358CD" w:rsidRPr="00AF5766" w:rsidRDefault="00C358CD" w:rsidP="004F3091">
      <w:pPr>
        <w:spacing w:line="550" w:lineRule="exact"/>
        <w:ind w:firstLineChars="221" w:firstLine="696"/>
        <w:rPr>
          <w:rFonts w:eastAsia="方正黑体_GBK"/>
          <w:szCs w:val="32"/>
        </w:rPr>
      </w:pPr>
      <w:r w:rsidRPr="00AF5766">
        <w:rPr>
          <w:rFonts w:eastAsia="方正黑体_GBK"/>
          <w:szCs w:val="32"/>
        </w:rPr>
        <w:t>五、奖项设置</w:t>
      </w:r>
    </w:p>
    <w:p w:rsidR="007623E6" w:rsidRPr="00AF5766" w:rsidRDefault="00C358CD" w:rsidP="004F3091">
      <w:pPr>
        <w:spacing w:line="550" w:lineRule="exact"/>
        <w:ind w:firstLineChars="221" w:firstLine="696"/>
        <w:rPr>
          <w:rFonts w:eastAsia="方正黑体_GBK"/>
          <w:szCs w:val="32"/>
        </w:rPr>
      </w:pPr>
      <w:r w:rsidRPr="00AF5766">
        <w:rPr>
          <w:szCs w:val="32"/>
        </w:rPr>
        <w:t>本次大赛奖项设置如下：</w:t>
      </w:r>
      <w:r w:rsidR="001B3A80" w:rsidRPr="00A47370">
        <w:rPr>
          <w:rFonts w:cs="方正仿宋_GBK" w:hint="eastAsia"/>
          <w:color w:val="000000"/>
          <w:szCs w:val="32"/>
        </w:rPr>
        <w:t>金奖</w:t>
      </w:r>
      <w:r w:rsidR="001B3A80" w:rsidRPr="00A47370">
        <w:rPr>
          <w:color w:val="000000"/>
          <w:szCs w:val="32"/>
        </w:rPr>
        <w:t>1</w:t>
      </w:r>
      <w:r w:rsidR="001B3A80" w:rsidRPr="00A47370">
        <w:rPr>
          <w:rFonts w:cs="方正仿宋_GBK" w:hint="eastAsia"/>
          <w:color w:val="000000"/>
          <w:szCs w:val="32"/>
        </w:rPr>
        <w:t>项，奖金</w:t>
      </w:r>
      <w:r w:rsidR="001B3A80" w:rsidRPr="00A47370">
        <w:rPr>
          <w:color w:val="000000"/>
          <w:szCs w:val="32"/>
        </w:rPr>
        <w:t>3</w:t>
      </w:r>
      <w:r w:rsidR="001B3A80" w:rsidRPr="00A47370">
        <w:rPr>
          <w:rFonts w:cs="方正仿宋_GBK" w:hint="eastAsia"/>
          <w:color w:val="000000"/>
          <w:szCs w:val="32"/>
        </w:rPr>
        <w:t>万元；银奖</w:t>
      </w:r>
      <w:r w:rsidR="001B3A80" w:rsidRPr="00A47370">
        <w:rPr>
          <w:color w:val="000000"/>
          <w:szCs w:val="32"/>
        </w:rPr>
        <w:t>2</w:t>
      </w:r>
      <w:r w:rsidR="001B3A80" w:rsidRPr="00A47370">
        <w:rPr>
          <w:rFonts w:cs="方正仿宋_GBK" w:hint="eastAsia"/>
          <w:color w:val="000000"/>
          <w:szCs w:val="32"/>
        </w:rPr>
        <w:t>项，每项奖金</w:t>
      </w:r>
      <w:r w:rsidR="001B3A80" w:rsidRPr="00A47370">
        <w:rPr>
          <w:color w:val="000000"/>
          <w:szCs w:val="32"/>
        </w:rPr>
        <w:t>2</w:t>
      </w:r>
      <w:r w:rsidR="001B3A80" w:rsidRPr="00A47370">
        <w:rPr>
          <w:rFonts w:cs="方正仿宋_GBK" w:hint="eastAsia"/>
          <w:color w:val="000000"/>
          <w:szCs w:val="32"/>
        </w:rPr>
        <w:t>万元；铜奖</w:t>
      </w:r>
      <w:r w:rsidR="001B3A80" w:rsidRPr="00A47370">
        <w:rPr>
          <w:color w:val="000000"/>
          <w:szCs w:val="32"/>
        </w:rPr>
        <w:t>3</w:t>
      </w:r>
      <w:r w:rsidR="001B3A80" w:rsidRPr="00A47370">
        <w:rPr>
          <w:rFonts w:cs="方正仿宋_GBK" w:hint="eastAsia"/>
          <w:color w:val="000000"/>
          <w:szCs w:val="32"/>
        </w:rPr>
        <w:t>项，每项奖金</w:t>
      </w:r>
      <w:r w:rsidR="001B3A80" w:rsidRPr="00A47370">
        <w:rPr>
          <w:color w:val="000000"/>
          <w:szCs w:val="32"/>
        </w:rPr>
        <w:t>1</w:t>
      </w:r>
      <w:r w:rsidR="001B3A80" w:rsidRPr="00A47370">
        <w:rPr>
          <w:rFonts w:cs="方正仿宋_GBK" w:hint="eastAsia"/>
          <w:color w:val="000000"/>
          <w:szCs w:val="32"/>
        </w:rPr>
        <w:t>万元；优秀奖</w:t>
      </w:r>
      <w:r w:rsidR="001B3A80" w:rsidRPr="00A47370">
        <w:rPr>
          <w:color w:val="000000"/>
          <w:szCs w:val="32"/>
        </w:rPr>
        <w:t>4</w:t>
      </w:r>
      <w:r w:rsidR="001B3A80" w:rsidRPr="00A47370">
        <w:rPr>
          <w:rFonts w:cs="方正仿宋_GBK" w:hint="eastAsia"/>
          <w:color w:val="000000"/>
          <w:szCs w:val="32"/>
        </w:rPr>
        <w:t>项，每项奖金</w:t>
      </w:r>
      <w:r w:rsidR="001B3A80" w:rsidRPr="00A47370">
        <w:rPr>
          <w:color w:val="000000"/>
          <w:szCs w:val="32"/>
        </w:rPr>
        <w:t>5000</w:t>
      </w:r>
      <w:r w:rsidR="001B3A80" w:rsidRPr="00A47370">
        <w:rPr>
          <w:rFonts w:cs="方正仿宋_GBK" w:hint="eastAsia"/>
          <w:color w:val="000000"/>
          <w:szCs w:val="32"/>
        </w:rPr>
        <w:t>元</w:t>
      </w:r>
      <w:r w:rsidRPr="00AF5766">
        <w:rPr>
          <w:szCs w:val="32"/>
        </w:rPr>
        <w:t>；组织促进奖若干（表彰组织工作先进地区以及在促进</w:t>
      </w:r>
      <w:r w:rsidR="00E64963" w:rsidRPr="00AF5766">
        <w:rPr>
          <w:szCs w:val="32"/>
        </w:rPr>
        <w:t>产品</w:t>
      </w:r>
      <w:r w:rsidRPr="00AF5766">
        <w:rPr>
          <w:szCs w:val="32"/>
        </w:rPr>
        <w:t>设计方面成就突出的机构、平台）。</w:t>
      </w:r>
      <w:r w:rsidR="00D83928">
        <w:rPr>
          <w:rFonts w:hint="eastAsia"/>
          <w:szCs w:val="32"/>
        </w:rPr>
        <w:t>本次大赛优秀作品将</w:t>
      </w:r>
      <w:r w:rsidR="00274A9D">
        <w:rPr>
          <w:rFonts w:hint="eastAsia"/>
          <w:szCs w:val="32"/>
        </w:rPr>
        <w:t>作</w:t>
      </w:r>
      <w:r w:rsidR="00274A9D">
        <w:rPr>
          <w:rFonts w:hint="eastAsia"/>
          <w:szCs w:val="32"/>
        </w:rPr>
        <w:lastRenderedPageBreak/>
        <w:t>为</w:t>
      </w:r>
      <w:r w:rsidR="00D83928">
        <w:rPr>
          <w:rFonts w:hint="eastAsia"/>
          <w:szCs w:val="32"/>
        </w:rPr>
        <w:t>重点推荐，</w:t>
      </w:r>
      <w:r w:rsidR="00D83928" w:rsidRPr="00D83928">
        <w:rPr>
          <w:rFonts w:hint="eastAsia"/>
          <w:szCs w:val="32"/>
        </w:rPr>
        <w:t>申报</w:t>
      </w:r>
      <w:r w:rsidR="00D83928" w:rsidRPr="00D83928">
        <w:rPr>
          <w:rFonts w:hint="eastAsia"/>
          <w:szCs w:val="32"/>
        </w:rPr>
        <w:t>201</w:t>
      </w:r>
      <w:r w:rsidR="00D83928">
        <w:rPr>
          <w:rFonts w:hint="eastAsia"/>
          <w:szCs w:val="32"/>
        </w:rPr>
        <w:t>8</w:t>
      </w:r>
      <w:r w:rsidR="00D83928" w:rsidRPr="00D83928">
        <w:rPr>
          <w:rFonts w:hint="eastAsia"/>
          <w:szCs w:val="32"/>
        </w:rPr>
        <w:t>年江苏省工业设计产品金奖</w:t>
      </w:r>
      <w:r w:rsidR="00D83928">
        <w:rPr>
          <w:rFonts w:hint="eastAsia"/>
          <w:szCs w:val="32"/>
        </w:rPr>
        <w:t>。</w:t>
      </w:r>
    </w:p>
    <w:p w:rsidR="00C358CD" w:rsidRPr="00AF5766" w:rsidRDefault="00C358CD" w:rsidP="004F3091">
      <w:pPr>
        <w:spacing w:line="550" w:lineRule="exact"/>
        <w:ind w:firstLineChars="221" w:firstLine="696"/>
        <w:rPr>
          <w:rFonts w:eastAsia="方正黑体_GBK"/>
          <w:szCs w:val="32"/>
        </w:rPr>
      </w:pPr>
      <w:r w:rsidRPr="00AF5766">
        <w:rPr>
          <w:rFonts w:eastAsia="方正黑体_GBK"/>
          <w:szCs w:val="32"/>
        </w:rPr>
        <w:t>六、</w:t>
      </w:r>
      <w:r w:rsidR="00D83928">
        <w:rPr>
          <w:rFonts w:eastAsia="方正黑体_GBK" w:hint="eastAsia"/>
          <w:szCs w:val="32"/>
        </w:rPr>
        <w:t>工作</w:t>
      </w:r>
      <w:r w:rsidRPr="00AF5766">
        <w:rPr>
          <w:rFonts w:eastAsia="方正黑体_GBK"/>
          <w:szCs w:val="32"/>
        </w:rPr>
        <w:t>要求</w:t>
      </w:r>
    </w:p>
    <w:p w:rsidR="00C358CD" w:rsidRPr="00AF5766" w:rsidRDefault="008E284C" w:rsidP="004F3091">
      <w:pPr>
        <w:spacing w:line="550" w:lineRule="exact"/>
        <w:ind w:firstLineChars="221" w:firstLine="696"/>
        <w:rPr>
          <w:szCs w:val="32"/>
        </w:rPr>
      </w:pPr>
      <w:r w:rsidRPr="00AF5766">
        <w:rPr>
          <w:szCs w:val="32"/>
        </w:rPr>
        <w:t>请</w:t>
      </w:r>
      <w:r w:rsidR="009B001A" w:rsidRPr="00AF5766">
        <w:rPr>
          <w:szCs w:val="32"/>
        </w:rPr>
        <w:t>各县（市）、区经信委（经发局）</w:t>
      </w:r>
      <w:r w:rsidR="00F020EB">
        <w:rPr>
          <w:rFonts w:hint="eastAsia"/>
          <w:szCs w:val="32"/>
        </w:rPr>
        <w:t>、科协</w:t>
      </w:r>
      <w:r w:rsidR="009B001A" w:rsidRPr="00AF5766">
        <w:rPr>
          <w:szCs w:val="32"/>
        </w:rPr>
        <w:t>认真组织</w:t>
      </w:r>
      <w:r w:rsidR="004C1702" w:rsidRPr="00AF5766">
        <w:rPr>
          <w:szCs w:val="32"/>
        </w:rPr>
        <w:t>发动</w:t>
      </w:r>
      <w:r w:rsidR="002908F4" w:rsidRPr="00AF5766">
        <w:rPr>
          <w:szCs w:val="32"/>
        </w:rPr>
        <w:t>本辖区内企业、机构参赛</w:t>
      </w:r>
      <w:r w:rsidR="004C1702" w:rsidRPr="00AF5766">
        <w:rPr>
          <w:szCs w:val="32"/>
        </w:rPr>
        <w:t>（</w:t>
      </w:r>
      <w:r w:rsidR="003E60E7" w:rsidRPr="00AF5766">
        <w:rPr>
          <w:szCs w:val="32"/>
        </w:rPr>
        <w:t>每个</w:t>
      </w:r>
      <w:r w:rsidR="002908F4" w:rsidRPr="00AF5766">
        <w:rPr>
          <w:szCs w:val="32"/>
        </w:rPr>
        <w:t>地区</w:t>
      </w:r>
      <w:r w:rsidR="003E60E7" w:rsidRPr="00AF5766">
        <w:rPr>
          <w:szCs w:val="32"/>
        </w:rPr>
        <w:t>参赛作品数量</w:t>
      </w:r>
      <w:r w:rsidR="002908F4" w:rsidRPr="00AF5766">
        <w:rPr>
          <w:szCs w:val="32"/>
        </w:rPr>
        <w:t>不少于</w:t>
      </w:r>
      <w:r w:rsidR="0079600A">
        <w:rPr>
          <w:rFonts w:hint="eastAsia"/>
          <w:szCs w:val="32"/>
        </w:rPr>
        <w:t>3</w:t>
      </w:r>
      <w:r w:rsidR="002908F4" w:rsidRPr="00AF5766">
        <w:rPr>
          <w:szCs w:val="32"/>
        </w:rPr>
        <w:t>0</w:t>
      </w:r>
      <w:r w:rsidR="002908F4" w:rsidRPr="00AF5766">
        <w:rPr>
          <w:szCs w:val="32"/>
        </w:rPr>
        <w:t>件</w:t>
      </w:r>
      <w:r w:rsidR="00D3420E" w:rsidRPr="00AF5766">
        <w:rPr>
          <w:szCs w:val="32"/>
        </w:rPr>
        <w:t>，</w:t>
      </w:r>
      <w:r w:rsidR="004273C4" w:rsidRPr="00AF5766">
        <w:rPr>
          <w:szCs w:val="32"/>
        </w:rPr>
        <w:t>并注意各行业之间的平衡</w:t>
      </w:r>
      <w:r w:rsidR="004273C4">
        <w:rPr>
          <w:rFonts w:hint="eastAsia"/>
          <w:szCs w:val="32"/>
        </w:rPr>
        <w:t>；</w:t>
      </w:r>
      <w:r w:rsidR="00ED1C87">
        <w:rPr>
          <w:rFonts w:hint="eastAsia"/>
          <w:szCs w:val="32"/>
        </w:rPr>
        <w:t>辖区内</w:t>
      </w:r>
      <w:r w:rsidR="00F020EB">
        <w:rPr>
          <w:rFonts w:hint="eastAsia"/>
          <w:szCs w:val="32"/>
        </w:rPr>
        <w:t>各</w:t>
      </w:r>
      <w:r w:rsidR="00ED1C87">
        <w:rPr>
          <w:rFonts w:hint="eastAsia"/>
          <w:szCs w:val="32"/>
        </w:rPr>
        <w:t>国家级、省级工业设计中心参赛作品数量不少于</w:t>
      </w:r>
      <w:r w:rsidR="00ED1C87">
        <w:rPr>
          <w:rFonts w:hint="eastAsia"/>
          <w:szCs w:val="32"/>
        </w:rPr>
        <w:t>1</w:t>
      </w:r>
      <w:r w:rsidR="00ED1C87">
        <w:rPr>
          <w:rFonts w:hint="eastAsia"/>
          <w:szCs w:val="32"/>
        </w:rPr>
        <w:t>件</w:t>
      </w:r>
      <w:r w:rsidR="004C1702" w:rsidRPr="00AF5766">
        <w:rPr>
          <w:szCs w:val="32"/>
        </w:rPr>
        <w:t>）</w:t>
      </w:r>
      <w:r w:rsidR="00ED1C87">
        <w:rPr>
          <w:rFonts w:hint="eastAsia"/>
          <w:szCs w:val="32"/>
        </w:rPr>
        <w:t>。</w:t>
      </w:r>
      <w:r w:rsidR="004C1702" w:rsidRPr="00AF5766">
        <w:rPr>
          <w:szCs w:val="32"/>
        </w:rPr>
        <w:t>同时，</w:t>
      </w:r>
      <w:r w:rsidR="006B2791">
        <w:rPr>
          <w:rFonts w:hint="eastAsia"/>
          <w:szCs w:val="32"/>
        </w:rPr>
        <w:t>组织参赛对象积极参加</w:t>
      </w:r>
      <w:r w:rsidR="006B2791">
        <w:rPr>
          <w:rFonts w:hint="eastAsia"/>
          <w:color w:val="000000"/>
          <w:spacing w:val="-6"/>
          <w:szCs w:val="32"/>
        </w:rPr>
        <w:t>产品设计大赛培训讲座，</w:t>
      </w:r>
      <w:r w:rsidR="004C1702" w:rsidRPr="00AF5766">
        <w:rPr>
          <w:szCs w:val="32"/>
        </w:rPr>
        <w:t>指导好参赛对象登录大赛官网（</w:t>
      </w:r>
      <w:r w:rsidR="004C1702" w:rsidRPr="00AF5766">
        <w:rPr>
          <w:szCs w:val="32"/>
        </w:rPr>
        <w:t>www.ntwcw.cn</w:t>
      </w:r>
      <w:r w:rsidR="004C1702" w:rsidRPr="00AF5766">
        <w:rPr>
          <w:szCs w:val="32"/>
        </w:rPr>
        <w:t>）学习和了解大赛的时间要求、作品要求和程序要求，及时督促参赛单位和个人注册报名、上传参赛作品，确保在截止时间前完成报名参赛。</w:t>
      </w:r>
      <w:r w:rsidR="001B3A80">
        <w:rPr>
          <w:rFonts w:hint="eastAsia"/>
          <w:szCs w:val="32"/>
        </w:rPr>
        <w:t>9</w:t>
      </w:r>
      <w:r w:rsidR="004C1702" w:rsidRPr="00AF5766">
        <w:rPr>
          <w:szCs w:val="32"/>
        </w:rPr>
        <w:t>月</w:t>
      </w:r>
      <w:r w:rsidR="001B3A80">
        <w:rPr>
          <w:rFonts w:hint="eastAsia"/>
          <w:szCs w:val="32"/>
        </w:rPr>
        <w:t>1</w:t>
      </w:r>
      <w:r w:rsidR="006E3F7E">
        <w:rPr>
          <w:rFonts w:hint="eastAsia"/>
          <w:szCs w:val="32"/>
        </w:rPr>
        <w:t>5</w:t>
      </w:r>
      <w:r w:rsidR="004C1702" w:rsidRPr="00AF5766">
        <w:rPr>
          <w:szCs w:val="32"/>
        </w:rPr>
        <w:t>日前，请各地将本辖区内参赛作品的信息汇总表（</w:t>
      </w:r>
      <w:r w:rsidR="00540112">
        <w:rPr>
          <w:rFonts w:hint="eastAsia"/>
          <w:szCs w:val="32"/>
        </w:rPr>
        <w:t>见附件</w:t>
      </w:r>
      <w:r w:rsidR="004C1702" w:rsidRPr="00AF5766">
        <w:rPr>
          <w:szCs w:val="32"/>
        </w:rPr>
        <w:t>）</w:t>
      </w:r>
      <w:r w:rsidR="00A20C83">
        <w:rPr>
          <w:rFonts w:hint="eastAsia"/>
          <w:szCs w:val="32"/>
        </w:rPr>
        <w:t>电子版发送至市经信委</w:t>
      </w:r>
      <w:r w:rsidR="00A20C83" w:rsidRPr="00AF5766">
        <w:rPr>
          <w:szCs w:val="32"/>
        </w:rPr>
        <w:t>邮箱</w:t>
      </w:r>
      <w:r w:rsidR="00A20C83">
        <w:rPr>
          <w:rFonts w:hint="eastAsia"/>
          <w:szCs w:val="32"/>
        </w:rPr>
        <w:t>：</w:t>
      </w:r>
      <w:r w:rsidR="00A20C83" w:rsidRPr="0032056F">
        <w:rPr>
          <w:rStyle w:val="15"/>
          <w:rFonts w:ascii="Times New Roman" w:hAnsi="Times New Roman" w:cs="Times New Roman"/>
          <w:color w:val="auto"/>
          <w:sz w:val="32"/>
          <w:szCs w:val="32"/>
          <w:u w:val="none"/>
        </w:rPr>
        <w:t>ntjmwyxc@163.com</w:t>
      </w:r>
      <w:r w:rsidR="00A20C83">
        <w:rPr>
          <w:rFonts w:hint="eastAsia"/>
          <w:szCs w:val="32"/>
        </w:rPr>
        <w:t>，纸质版</w:t>
      </w:r>
      <w:r w:rsidR="004C1702" w:rsidRPr="00AF5766">
        <w:rPr>
          <w:szCs w:val="32"/>
        </w:rPr>
        <w:t>盖章后</w:t>
      </w:r>
      <w:r w:rsidR="00F020EB">
        <w:rPr>
          <w:rFonts w:hint="eastAsia"/>
          <w:szCs w:val="32"/>
        </w:rPr>
        <w:t>传真</w:t>
      </w:r>
      <w:r w:rsidR="004C1702" w:rsidRPr="00AF5766">
        <w:rPr>
          <w:szCs w:val="32"/>
        </w:rPr>
        <w:t>报市经信委</w:t>
      </w:r>
      <w:r w:rsidR="00F020EB">
        <w:rPr>
          <w:rFonts w:hint="eastAsia"/>
          <w:szCs w:val="32"/>
        </w:rPr>
        <w:t>（传真号：</w:t>
      </w:r>
      <w:r w:rsidR="00F020EB">
        <w:rPr>
          <w:rFonts w:hint="eastAsia"/>
          <w:szCs w:val="32"/>
        </w:rPr>
        <w:t>85098751</w:t>
      </w:r>
      <w:r w:rsidR="00F020EB">
        <w:rPr>
          <w:rFonts w:hint="eastAsia"/>
          <w:szCs w:val="32"/>
        </w:rPr>
        <w:t>）</w:t>
      </w:r>
      <w:r w:rsidR="004C1702" w:rsidRPr="00AF5766">
        <w:rPr>
          <w:szCs w:val="32"/>
        </w:rPr>
        <w:t>，我委</w:t>
      </w:r>
      <w:r w:rsidRPr="00AF5766">
        <w:rPr>
          <w:szCs w:val="32"/>
        </w:rPr>
        <w:t>将对赛事组织</w:t>
      </w:r>
      <w:r w:rsidR="00B6644E">
        <w:rPr>
          <w:rFonts w:hint="eastAsia"/>
          <w:szCs w:val="32"/>
        </w:rPr>
        <w:t>、</w:t>
      </w:r>
      <w:r w:rsidRPr="00AF5766">
        <w:rPr>
          <w:szCs w:val="32"/>
        </w:rPr>
        <w:t>参赛作品的数量和质量进行通报，作为评选组织促进奖的重要依据。</w:t>
      </w:r>
    </w:p>
    <w:p w:rsidR="004D4143" w:rsidRPr="00AF5766" w:rsidRDefault="004D4143" w:rsidP="004F3091">
      <w:pPr>
        <w:spacing w:line="550" w:lineRule="exact"/>
        <w:ind w:firstLineChars="221" w:firstLine="696"/>
        <w:rPr>
          <w:rFonts w:eastAsia="方正黑体_GBK"/>
          <w:szCs w:val="32"/>
        </w:rPr>
      </w:pPr>
      <w:r w:rsidRPr="00AF5766">
        <w:rPr>
          <w:rFonts w:eastAsia="方正黑体_GBK"/>
          <w:szCs w:val="32"/>
        </w:rPr>
        <w:t>七、联系方式</w:t>
      </w:r>
    </w:p>
    <w:p w:rsidR="00237433" w:rsidRDefault="004D4143" w:rsidP="004F3091">
      <w:pPr>
        <w:spacing w:line="550" w:lineRule="exact"/>
        <w:ind w:firstLineChars="200" w:firstLine="630"/>
        <w:rPr>
          <w:szCs w:val="32"/>
        </w:rPr>
      </w:pPr>
      <w:r w:rsidRPr="00AF5766">
        <w:rPr>
          <w:szCs w:val="32"/>
        </w:rPr>
        <w:t>联系人：市经信委</w:t>
      </w:r>
      <w:r w:rsidR="0007740A" w:rsidRPr="00AF5766">
        <w:rPr>
          <w:szCs w:val="32"/>
        </w:rPr>
        <w:t>潘晓颖</w:t>
      </w:r>
      <w:r w:rsidRPr="00AF5766">
        <w:rPr>
          <w:szCs w:val="32"/>
        </w:rPr>
        <w:t>0513</w:t>
      </w:r>
      <w:r w:rsidR="006E3F7E">
        <w:rPr>
          <w:rFonts w:hint="eastAsia"/>
          <w:szCs w:val="32"/>
        </w:rPr>
        <w:t>-</w:t>
      </w:r>
      <w:r w:rsidR="0007740A" w:rsidRPr="00AF5766">
        <w:rPr>
          <w:szCs w:val="32"/>
        </w:rPr>
        <w:t>85098756</w:t>
      </w:r>
      <w:r w:rsidR="0007740A" w:rsidRPr="00AF5766">
        <w:rPr>
          <w:szCs w:val="32"/>
        </w:rPr>
        <w:t>；</w:t>
      </w:r>
      <w:r w:rsidRPr="00AF5766">
        <w:rPr>
          <w:szCs w:val="32"/>
        </w:rPr>
        <w:t>市科协施俭</w:t>
      </w:r>
      <w:r w:rsidR="001E2BD0" w:rsidRPr="00AF5766">
        <w:rPr>
          <w:szCs w:val="32"/>
        </w:rPr>
        <w:t>0513</w:t>
      </w:r>
      <w:r w:rsidR="006E3F7E">
        <w:rPr>
          <w:rFonts w:hint="eastAsia"/>
          <w:szCs w:val="32"/>
        </w:rPr>
        <w:t>-</w:t>
      </w:r>
      <w:r w:rsidR="001E2BD0" w:rsidRPr="00AF5766">
        <w:rPr>
          <w:szCs w:val="32"/>
        </w:rPr>
        <w:t>59003012</w:t>
      </w:r>
      <w:r w:rsidR="00B83FC5" w:rsidRPr="00AF5766">
        <w:rPr>
          <w:szCs w:val="32"/>
        </w:rPr>
        <w:t>；</w:t>
      </w:r>
      <w:r w:rsidRPr="00AF5766">
        <w:rPr>
          <w:szCs w:val="32"/>
        </w:rPr>
        <w:t>市工业设计协会戴焕林</w:t>
      </w:r>
      <w:r w:rsidRPr="00AF5766">
        <w:rPr>
          <w:szCs w:val="32"/>
        </w:rPr>
        <w:t>0513</w:t>
      </w:r>
      <w:r w:rsidR="006E3F7E">
        <w:rPr>
          <w:rFonts w:hint="eastAsia"/>
          <w:szCs w:val="32"/>
        </w:rPr>
        <w:t>-</w:t>
      </w:r>
      <w:r w:rsidRPr="00AF5766">
        <w:rPr>
          <w:szCs w:val="32"/>
        </w:rPr>
        <w:t>83517161</w:t>
      </w:r>
      <w:r w:rsidR="00B83FC5" w:rsidRPr="00AF5766">
        <w:rPr>
          <w:szCs w:val="32"/>
        </w:rPr>
        <w:t>；</w:t>
      </w:r>
      <w:r w:rsidR="006E3F7E">
        <w:rPr>
          <w:rFonts w:hint="eastAsia"/>
          <w:szCs w:val="32"/>
        </w:rPr>
        <w:t>市家纺设计师协会</w:t>
      </w:r>
      <w:r w:rsidR="00D32F07">
        <w:rPr>
          <w:rFonts w:hint="eastAsia"/>
          <w:szCs w:val="32"/>
        </w:rPr>
        <w:t>包琳琳</w:t>
      </w:r>
      <w:r w:rsidR="00D32F07" w:rsidRPr="00D32F07">
        <w:rPr>
          <w:szCs w:val="32"/>
        </w:rPr>
        <w:t>0513-89019339</w:t>
      </w:r>
      <w:r w:rsidR="00237433">
        <w:rPr>
          <w:rFonts w:hint="eastAsia"/>
          <w:szCs w:val="32"/>
        </w:rPr>
        <w:t>。</w:t>
      </w:r>
    </w:p>
    <w:p w:rsidR="00A54419" w:rsidRPr="00AF5766" w:rsidRDefault="00A54419" w:rsidP="004F3091">
      <w:pPr>
        <w:widowControl/>
        <w:shd w:val="clear" w:color="auto" w:fill="FFFFFF"/>
        <w:spacing w:line="550" w:lineRule="exact"/>
        <w:ind w:firstLineChars="133" w:firstLine="419"/>
        <w:jc w:val="left"/>
        <w:textAlignment w:val="baseline"/>
        <w:rPr>
          <w:color w:val="333333"/>
          <w:szCs w:val="32"/>
        </w:rPr>
      </w:pPr>
    </w:p>
    <w:p w:rsidR="00A54419" w:rsidRPr="00AF5766" w:rsidRDefault="00593EE3" w:rsidP="004F3091">
      <w:pPr>
        <w:spacing w:line="550" w:lineRule="exact"/>
        <w:ind w:firstLine="640"/>
        <w:jc w:val="left"/>
        <w:rPr>
          <w:szCs w:val="32"/>
        </w:rPr>
      </w:pPr>
      <w:r w:rsidRPr="00AF5766">
        <w:rPr>
          <w:szCs w:val="32"/>
        </w:rPr>
        <w:t>附件：</w:t>
      </w:r>
      <w:r w:rsidR="00D5549E" w:rsidRPr="00AF5766">
        <w:rPr>
          <w:szCs w:val="32"/>
        </w:rPr>
        <w:t>201</w:t>
      </w:r>
      <w:r w:rsidR="00237433">
        <w:rPr>
          <w:rFonts w:hint="eastAsia"/>
          <w:szCs w:val="32"/>
        </w:rPr>
        <w:t>8</w:t>
      </w:r>
      <w:r w:rsidR="00D5549E" w:rsidRPr="00AF5766">
        <w:rPr>
          <w:szCs w:val="32"/>
        </w:rPr>
        <w:t>中国</w:t>
      </w:r>
      <w:r w:rsidR="001C14B1" w:rsidRPr="00AF5766">
        <w:rPr>
          <w:szCs w:val="32"/>
        </w:rPr>
        <w:t>南通</w:t>
      </w:r>
      <w:r w:rsidR="00D5549E" w:rsidRPr="00AF5766">
        <w:rPr>
          <w:szCs w:val="32"/>
        </w:rPr>
        <w:t>产品</w:t>
      </w:r>
      <w:r w:rsidR="001C14B1" w:rsidRPr="00AF5766">
        <w:rPr>
          <w:szCs w:val="32"/>
        </w:rPr>
        <w:t>设计大赛参赛信息汇总表</w:t>
      </w:r>
    </w:p>
    <w:p w:rsidR="00A20C83" w:rsidRPr="00A20C83" w:rsidRDefault="00A20C83" w:rsidP="004F3091">
      <w:pPr>
        <w:spacing w:line="550" w:lineRule="exact"/>
        <w:ind w:firstLine="640"/>
        <w:jc w:val="left"/>
        <w:rPr>
          <w:szCs w:val="32"/>
        </w:rPr>
      </w:pPr>
    </w:p>
    <w:p w:rsidR="00A54419" w:rsidRPr="00AF5766" w:rsidRDefault="004D4143" w:rsidP="004F3091">
      <w:pPr>
        <w:spacing w:line="550" w:lineRule="exact"/>
        <w:ind w:firstLineChars="198"/>
        <w:rPr>
          <w:szCs w:val="32"/>
        </w:rPr>
      </w:pPr>
      <w:r w:rsidRPr="00AF5766">
        <w:rPr>
          <w:szCs w:val="32"/>
        </w:rPr>
        <w:t>南通市</w:t>
      </w:r>
      <w:r w:rsidR="00A54419" w:rsidRPr="00AF5766">
        <w:rPr>
          <w:szCs w:val="32"/>
        </w:rPr>
        <w:t>经济和信息化委员会</w:t>
      </w:r>
      <w:r w:rsidR="00237433">
        <w:rPr>
          <w:rFonts w:hint="eastAsia"/>
          <w:szCs w:val="32"/>
        </w:rPr>
        <w:t xml:space="preserve">         </w:t>
      </w:r>
      <w:r w:rsidR="001C14B1" w:rsidRPr="00AF5766">
        <w:rPr>
          <w:szCs w:val="32"/>
        </w:rPr>
        <w:t>南通市科学技术协会</w:t>
      </w:r>
    </w:p>
    <w:p w:rsidR="00AA4B4F" w:rsidRPr="00AF5766" w:rsidRDefault="00A20C83" w:rsidP="004F3091">
      <w:pPr>
        <w:spacing w:line="550" w:lineRule="exact"/>
        <w:ind w:firstLineChars="1856" w:firstLine="5846"/>
        <w:rPr>
          <w:szCs w:val="32"/>
        </w:rPr>
      </w:pPr>
      <w:r>
        <w:rPr>
          <w:rFonts w:hint="eastAsia"/>
          <w:szCs w:val="32"/>
        </w:rPr>
        <w:t xml:space="preserve">  </w:t>
      </w:r>
      <w:r w:rsidR="004D4143" w:rsidRPr="00AF5766">
        <w:rPr>
          <w:szCs w:val="32"/>
        </w:rPr>
        <w:t>201</w:t>
      </w:r>
      <w:r w:rsidR="004108EF">
        <w:rPr>
          <w:rFonts w:hint="eastAsia"/>
          <w:szCs w:val="32"/>
        </w:rPr>
        <w:t>8</w:t>
      </w:r>
      <w:r w:rsidR="00A54419" w:rsidRPr="00AF5766">
        <w:rPr>
          <w:szCs w:val="32"/>
        </w:rPr>
        <w:t>年</w:t>
      </w:r>
      <w:r w:rsidR="004108EF">
        <w:rPr>
          <w:rFonts w:hint="eastAsia"/>
          <w:szCs w:val="32"/>
        </w:rPr>
        <w:t>7</w:t>
      </w:r>
      <w:r w:rsidR="00A54419" w:rsidRPr="00AF5766">
        <w:rPr>
          <w:szCs w:val="32"/>
        </w:rPr>
        <w:t>月</w:t>
      </w:r>
      <w:r w:rsidR="006E2986">
        <w:rPr>
          <w:rFonts w:hint="eastAsia"/>
          <w:szCs w:val="32"/>
        </w:rPr>
        <w:t>30</w:t>
      </w:r>
      <w:r w:rsidR="00A54419" w:rsidRPr="00AF5766">
        <w:rPr>
          <w:szCs w:val="32"/>
        </w:rPr>
        <w:t>日</w:t>
      </w:r>
    </w:p>
    <w:p w:rsidR="004D4143" w:rsidRDefault="00550A91" w:rsidP="004D4143">
      <w:pPr>
        <w:ind w:firstLine="0"/>
        <w:rPr>
          <w:rFonts w:ascii="方正仿宋_GBK"/>
          <w:color w:val="000000"/>
          <w:szCs w:val="32"/>
        </w:rPr>
      </w:pPr>
      <w:r w:rsidRPr="00550A91">
        <w:rPr>
          <w:rFonts w:ascii="方正仿宋_GBK" w:hint="eastAsia"/>
          <w:color w:val="000000"/>
          <w:szCs w:val="32"/>
        </w:rPr>
        <w:lastRenderedPageBreak/>
        <w:t>附件</w:t>
      </w:r>
      <w:r w:rsidR="004D4143" w:rsidRPr="00550A91">
        <w:rPr>
          <w:rFonts w:ascii="方正仿宋_GBK" w:hint="eastAsia"/>
          <w:color w:val="000000"/>
          <w:szCs w:val="32"/>
        </w:rPr>
        <w:t>：</w:t>
      </w:r>
    </w:p>
    <w:p w:rsidR="00550A91" w:rsidRPr="00550A91" w:rsidRDefault="00550A91" w:rsidP="004D4143">
      <w:pPr>
        <w:ind w:firstLine="0"/>
        <w:rPr>
          <w:rFonts w:ascii="方正仿宋_GBK"/>
          <w:color w:val="000000"/>
          <w:szCs w:val="32"/>
        </w:rPr>
      </w:pPr>
    </w:p>
    <w:p w:rsidR="004D4143" w:rsidRPr="00AF5766" w:rsidRDefault="00D5549E" w:rsidP="004D4143">
      <w:pPr>
        <w:ind w:firstLine="0"/>
        <w:jc w:val="center"/>
        <w:rPr>
          <w:rFonts w:eastAsia="方正大标宋简体"/>
          <w:color w:val="000000"/>
          <w:sz w:val="44"/>
          <w:szCs w:val="44"/>
        </w:rPr>
      </w:pPr>
      <w:r w:rsidRPr="00AF5766">
        <w:rPr>
          <w:rFonts w:eastAsia="方正大标宋简体"/>
          <w:color w:val="000000"/>
          <w:sz w:val="44"/>
          <w:szCs w:val="44"/>
        </w:rPr>
        <w:t>201</w:t>
      </w:r>
      <w:r w:rsidR="004108EF">
        <w:rPr>
          <w:rFonts w:eastAsia="方正大标宋简体" w:hint="eastAsia"/>
          <w:color w:val="000000"/>
          <w:sz w:val="44"/>
          <w:szCs w:val="44"/>
        </w:rPr>
        <w:t>8</w:t>
      </w:r>
      <w:r w:rsidRPr="00AF5766">
        <w:rPr>
          <w:rFonts w:eastAsia="方正大标宋简体"/>
          <w:color w:val="000000"/>
          <w:sz w:val="44"/>
          <w:szCs w:val="44"/>
        </w:rPr>
        <w:t>中国</w:t>
      </w:r>
      <w:r w:rsidR="004D4143" w:rsidRPr="00AF5766">
        <w:rPr>
          <w:rFonts w:eastAsia="方正大标宋简体"/>
          <w:color w:val="000000"/>
          <w:sz w:val="44"/>
          <w:szCs w:val="44"/>
        </w:rPr>
        <w:t>南通</w:t>
      </w:r>
      <w:r w:rsidRPr="00AF5766">
        <w:rPr>
          <w:rFonts w:eastAsia="方正大标宋简体"/>
          <w:color w:val="000000"/>
          <w:sz w:val="44"/>
          <w:szCs w:val="44"/>
        </w:rPr>
        <w:t>产品</w:t>
      </w:r>
      <w:r w:rsidR="004D4143" w:rsidRPr="00AF5766">
        <w:rPr>
          <w:rFonts w:eastAsia="方正大标宋简体"/>
          <w:color w:val="000000"/>
          <w:sz w:val="44"/>
          <w:szCs w:val="44"/>
        </w:rPr>
        <w:t>设计大赛参赛信息汇总表</w:t>
      </w:r>
    </w:p>
    <w:p w:rsidR="004D4143" w:rsidRPr="00AF5766" w:rsidRDefault="004D4143" w:rsidP="004D4143">
      <w:pPr>
        <w:spacing w:line="240" w:lineRule="exact"/>
        <w:rPr>
          <w:rFonts w:eastAsia="楷体_GB2312"/>
          <w:color w:val="000000"/>
          <w:szCs w:val="32"/>
        </w:rPr>
      </w:pPr>
    </w:p>
    <w:p w:rsidR="001C14B1" w:rsidRPr="00AF5766" w:rsidRDefault="00550A91" w:rsidP="00550A91">
      <w:pPr>
        <w:ind w:firstLine="0"/>
        <w:rPr>
          <w:rFonts w:eastAsia="楷体_GB2312"/>
          <w:color w:val="000000"/>
          <w:sz w:val="30"/>
          <w:szCs w:val="30"/>
        </w:rPr>
      </w:pPr>
      <w:r>
        <w:rPr>
          <w:rFonts w:eastAsia="楷体_GB2312" w:hint="eastAsia"/>
          <w:color w:val="000000"/>
          <w:sz w:val="30"/>
          <w:szCs w:val="30"/>
        </w:rPr>
        <w:t xml:space="preserve">  </w:t>
      </w:r>
      <w:r w:rsidR="004D4143" w:rsidRPr="00AF5766">
        <w:rPr>
          <w:rFonts w:eastAsia="楷体_GB2312"/>
          <w:color w:val="000000"/>
          <w:sz w:val="30"/>
          <w:szCs w:val="30"/>
        </w:rPr>
        <w:t>地区（公章）</w:t>
      </w:r>
      <w:r w:rsidR="004D4143" w:rsidRPr="00AF5766">
        <w:rPr>
          <w:rFonts w:eastAsia="楷体_GB2312"/>
          <w:color w:val="000000"/>
          <w:sz w:val="30"/>
          <w:szCs w:val="30"/>
          <w:u w:val="single"/>
        </w:rPr>
        <w:t>：</w:t>
      </w:r>
      <w:r w:rsidR="004108EF">
        <w:rPr>
          <w:rFonts w:eastAsia="楷体_GB2312" w:hint="eastAsia"/>
          <w:color w:val="000000"/>
          <w:sz w:val="30"/>
          <w:szCs w:val="30"/>
          <w:u w:val="single"/>
        </w:rPr>
        <w:t xml:space="preserve">                    </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469"/>
        <w:gridCol w:w="1590"/>
        <w:gridCol w:w="2415"/>
        <w:gridCol w:w="1651"/>
      </w:tblGrid>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黑体"/>
                <w:color w:val="000000"/>
                <w:sz w:val="28"/>
                <w:szCs w:val="28"/>
              </w:rPr>
            </w:pPr>
            <w:r w:rsidRPr="00AF5766">
              <w:rPr>
                <w:rFonts w:eastAsia="黑体"/>
                <w:color w:val="000000"/>
                <w:sz w:val="28"/>
                <w:szCs w:val="28"/>
              </w:rPr>
              <w:t>序号</w:t>
            </w:r>
          </w:p>
        </w:tc>
        <w:tc>
          <w:tcPr>
            <w:tcW w:w="1469" w:type="dxa"/>
            <w:vAlign w:val="center"/>
          </w:tcPr>
          <w:p w:rsidR="004D4143" w:rsidRPr="00AF5766" w:rsidRDefault="004D4143" w:rsidP="001035D6">
            <w:pPr>
              <w:spacing w:line="240" w:lineRule="auto"/>
              <w:ind w:firstLine="0"/>
              <w:jc w:val="center"/>
              <w:rPr>
                <w:rFonts w:eastAsia="黑体"/>
                <w:color w:val="000000"/>
                <w:sz w:val="28"/>
                <w:szCs w:val="28"/>
              </w:rPr>
            </w:pPr>
            <w:r w:rsidRPr="00AF5766">
              <w:rPr>
                <w:rFonts w:eastAsia="黑体"/>
                <w:color w:val="000000"/>
                <w:sz w:val="28"/>
                <w:szCs w:val="28"/>
              </w:rPr>
              <w:t>作品名称</w:t>
            </w:r>
          </w:p>
        </w:tc>
        <w:tc>
          <w:tcPr>
            <w:tcW w:w="1590" w:type="dxa"/>
            <w:vAlign w:val="center"/>
          </w:tcPr>
          <w:p w:rsidR="004D4143" w:rsidRPr="00AF5766" w:rsidRDefault="004D4143" w:rsidP="001035D6">
            <w:pPr>
              <w:spacing w:line="240" w:lineRule="auto"/>
              <w:ind w:firstLine="0"/>
              <w:jc w:val="center"/>
              <w:rPr>
                <w:rFonts w:eastAsia="黑体"/>
                <w:color w:val="000000"/>
                <w:sz w:val="28"/>
                <w:szCs w:val="28"/>
              </w:rPr>
            </w:pPr>
            <w:r w:rsidRPr="00AF5766">
              <w:rPr>
                <w:rFonts w:eastAsia="黑体"/>
                <w:color w:val="000000"/>
                <w:sz w:val="28"/>
                <w:szCs w:val="28"/>
              </w:rPr>
              <w:t>上报时间</w:t>
            </w:r>
          </w:p>
        </w:tc>
        <w:tc>
          <w:tcPr>
            <w:tcW w:w="2415" w:type="dxa"/>
            <w:vAlign w:val="center"/>
          </w:tcPr>
          <w:p w:rsidR="004D4143" w:rsidRPr="00AF5766" w:rsidRDefault="004D4143" w:rsidP="001035D6">
            <w:pPr>
              <w:spacing w:line="240" w:lineRule="auto"/>
              <w:ind w:firstLine="0"/>
              <w:jc w:val="center"/>
              <w:rPr>
                <w:rFonts w:eastAsia="黑体"/>
                <w:color w:val="000000"/>
                <w:sz w:val="28"/>
                <w:szCs w:val="28"/>
              </w:rPr>
            </w:pPr>
            <w:r w:rsidRPr="00AF5766">
              <w:rPr>
                <w:rFonts w:eastAsia="黑体"/>
                <w:color w:val="000000"/>
                <w:sz w:val="28"/>
                <w:szCs w:val="28"/>
              </w:rPr>
              <w:t>参赛单位或个人</w:t>
            </w:r>
          </w:p>
        </w:tc>
        <w:tc>
          <w:tcPr>
            <w:tcW w:w="1651" w:type="dxa"/>
            <w:vAlign w:val="center"/>
          </w:tcPr>
          <w:p w:rsidR="004D4143" w:rsidRPr="00AF5766" w:rsidRDefault="004D4143" w:rsidP="001035D6">
            <w:pPr>
              <w:spacing w:line="240" w:lineRule="auto"/>
              <w:ind w:firstLine="0"/>
              <w:jc w:val="center"/>
              <w:rPr>
                <w:rFonts w:eastAsia="黑体"/>
                <w:color w:val="000000"/>
                <w:sz w:val="28"/>
                <w:szCs w:val="28"/>
              </w:rPr>
            </w:pPr>
            <w:r w:rsidRPr="00AF5766">
              <w:rPr>
                <w:rFonts w:eastAsia="黑体"/>
                <w:color w:val="000000"/>
                <w:sz w:val="28"/>
                <w:szCs w:val="28"/>
              </w:rPr>
              <w:t>联系方式</w:t>
            </w: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1</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2</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3</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4</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5</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6</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7</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8</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9</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10</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11</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r w:rsidR="004D4143" w:rsidRPr="00AF5766" w:rsidTr="001035D6">
        <w:trPr>
          <w:trHeight w:val="567"/>
        </w:trPr>
        <w:tc>
          <w:tcPr>
            <w:tcW w:w="956" w:type="dxa"/>
            <w:vAlign w:val="center"/>
          </w:tcPr>
          <w:p w:rsidR="004D4143" w:rsidRPr="00AF5766" w:rsidRDefault="004D4143" w:rsidP="001035D6">
            <w:pPr>
              <w:spacing w:line="240" w:lineRule="auto"/>
              <w:ind w:firstLine="0"/>
              <w:jc w:val="center"/>
              <w:rPr>
                <w:rFonts w:eastAsia="楷体_GB2312"/>
                <w:color w:val="000000"/>
                <w:sz w:val="28"/>
                <w:szCs w:val="28"/>
              </w:rPr>
            </w:pPr>
            <w:r w:rsidRPr="00AF5766">
              <w:rPr>
                <w:rFonts w:eastAsia="楷体_GB2312"/>
                <w:color w:val="000000"/>
                <w:sz w:val="28"/>
                <w:szCs w:val="28"/>
              </w:rPr>
              <w:t>12</w:t>
            </w:r>
          </w:p>
        </w:tc>
        <w:tc>
          <w:tcPr>
            <w:tcW w:w="1469"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590"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2415" w:type="dxa"/>
            <w:vAlign w:val="center"/>
          </w:tcPr>
          <w:p w:rsidR="004D4143" w:rsidRPr="00AF5766" w:rsidRDefault="004D4143" w:rsidP="001035D6">
            <w:pPr>
              <w:spacing w:line="240" w:lineRule="auto"/>
              <w:ind w:firstLine="0"/>
              <w:jc w:val="center"/>
              <w:rPr>
                <w:rFonts w:eastAsia="楷体_GB2312"/>
                <w:color w:val="000000"/>
                <w:sz w:val="28"/>
                <w:szCs w:val="28"/>
              </w:rPr>
            </w:pPr>
          </w:p>
        </w:tc>
        <w:tc>
          <w:tcPr>
            <w:tcW w:w="1651" w:type="dxa"/>
            <w:vAlign w:val="center"/>
          </w:tcPr>
          <w:p w:rsidR="004D4143" w:rsidRPr="00AF5766" w:rsidRDefault="004D4143" w:rsidP="001035D6">
            <w:pPr>
              <w:spacing w:line="240" w:lineRule="auto"/>
              <w:ind w:firstLine="0"/>
              <w:jc w:val="center"/>
              <w:rPr>
                <w:rFonts w:eastAsia="楷体_GB2312"/>
                <w:color w:val="000000"/>
                <w:sz w:val="28"/>
                <w:szCs w:val="28"/>
              </w:rPr>
            </w:pPr>
          </w:p>
        </w:tc>
      </w:tr>
    </w:tbl>
    <w:p w:rsidR="00AA4B4F" w:rsidRPr="00AF5766" w:rsidRDefault="00AA4B4F" w:rsidP="00451FB5">
      <w:pPr>
        <w:rPr>
          <w:kern w:val="32"/>
        </w:rPr>
      </w:pPr>
    </w:p>
    <w:sectPr w:rsidR="00AA4B4F" w:rsidRPr="00AF5766" w:rsidSect="00C65376">
      <w:headerReference w:type="even" r:id="rId8"/>
      <w:headerReference w:type="default" r:id="rId9"/>
      <w:footerReference w:type="even" r:id="rId10"/>
      <w:footerReference w:type="default" r:id="rId11"/>
      <w:pgSz w:w="11906" w:h="16838" w:code="9"/>
      <w:pgMar w:top="1814" w:right="1531" w:bottom="1985" w:left="1531" w:header="720" w:footer="1474" w:gutter="0"/>
      <w:paperSrc w:first="15" w:other="15"/>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63" w:rsidRDefault="00DB4F63">
      <w:r>
        <w:separator/>
      </w:r>
    </w:p>
  </w:endnote>
  <w:endnote w:type="continuationSeparator" w:id="1">
    <w:p w:rsidR="00DB4F63" w:rsidRDefault="00DB4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76" w:rsidRDefault="00C65376" w:rsidP="00C65376">
    <w:pPr>
      <w:pStyle w:val="a4"/>
      <w:ind w:leftChars="50" w:left="160" w:rightChars="50" w:right="160"/>
      <w:jc w:val="both"/>
    </w:pPr>
    <w:r>
      <w:rPr>
        <w:rFonts w:hint="eastAsia"/>
      </w:rPr>
      <w:t>—</w:t>
    </w:r>
    <w:r w:rsidR="00CC087C">
      <w:rPr>
        <w:rStyle w:val="a5"/>
      </w:rPr>
      <w:fldChar w:fldCharType="begin"/>
    </w:r>
    <w:r>
      <w:rPr>
        <w:rStyle w:val="a5"/>
      </w:rPr>
      <w:instrText xml:space="preserve"> PAGE </w:instrText>
    </w:r>
    <w:r w:rsidR="00CC087C">
      <w:rPr>
        <w:rStyle w:val="a5"/>
      </w:rPr>
      <w:fldChar w:fldCharType="separate"/>
    </w:r>
    <w:r w:rsidR="004F3091">
      <w:rPr>
        <w:rStyle w:val="a5"/>
        <w:noProof/>
      </w:rPr>
      <w:t>6</w:t>
    </w:r>
    <w:r w:rsidR="00CC087C">
      <w:rPr>
        <w:rStyle w:val="a5"/>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B9" w:rsidRDefault="004B01B9" w:rsidP="00C65376">
    <w:pPr>
      <w:pStyle w:val="a4"/>
      <w:ind w:leftChars="50" w:left="160" w:rightChars="50" w:right="160"/>
      <w:jc w:val="right"/>
    </w:pPr>
    <w:r>
      <w:rPr>
        <w:rFonts w:hint="eastAsia"/>
      </w:rPr>
      <w:t>—</w:t>
    </w:r>
    <w:r w:rsidR="00CC087C">
      <w:rPr>
        <w:rStyle w:val="a5"/>
      </w:rPr>
      <w:fldChar w:fldCharType="begin"/>
    </w:r>
    <w:r>
      <w:rPr>
        <w:rStyle w:val="a5"/>
      </w:rPr>
      <w:instrText xml:space="preserve"> PAGE </w:instrText>
    </w:r>
    <w:r w:rsidR="00CC087C">
      <w:rPr>
        <w:rStyle w:val="a5"/>
      </w:rPr>
      <w:fldChar w:fldCharType="separate"/>
    </w:r>
    <w:r w:rsidR="004F3091">
      <w:rPr>
        <w:rStyle w:val="a5"/>
        <w:noProof/>
      </w:rPr>
      <w:t>5</w:t>
    </w:r>
    <w:r w:rsidR="00CC087C">
      <w:rPr>
        <w:rStyle w:val="a5"/>
      </w:rPr>
      <w:fldChar w:fldCharType="end"/>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63" w:rsidRDefault="00DB4F63">
      <w:r>
        <w:separator/>
      </w:r>
    </w:p>
  </w:footnote>
  <w:footnote w:type="continuationSeparator" w:id="1">
    <w:p w:rsidR="00DB4F63" w:rsidRDefault="00DB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76" w:rsidRDefault="00C65376" w:rsidP="00C6537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76" w:rsidRDefault="00C65376" w:rsidP="00C6537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stylePaneFormatFilter w:val="3F01"/>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65376"/>
    <w:rsid w:val="00004EEC"/>
    <w:rsid w:val="00056705"/>
    <w:rsid w:val="0007740A"/>
    <w:rsid w:val="00092977"/>
    <w:rsid w:val="000C4C41"/>
    <w:rsid w:val="000D02B2"/>
    <w:rsid w:val="000D0473"/>
    <w:rsid w:val="001035D6"/>
    <w:rsid w:val="001061A0"/>
    <w:rsid w:val="001249B1"/>
    <w:rsid w:val="00155616"/>
    <w:rsid w:val="00176256"/>
    <w:rsid w:val="0018226E"/>
    <w:rsid w:val="001A1A7E"/>
    <w:rsid w:val="001B3A80"/>
    <w:rsid w:val="001C14B1"/>
    <w:rsid w:val="001C2CD7"/>
    <w:rsid w:val="001C448A"/>
    <w:rsid w:val="001E2BD0"/>
    <w:rsid w:val="002219B7"/>
    <w:rsid w:val="00237433"/>
    <w:rsid w:val="00244568"/>
    <w:rsid w:val="002738BA"/>
    <w:rsid w:val="00274A9D"/>
    <w:rsid w:val="002908F4"/>
    <w:rsid w:val="002D5C74"/>
    <w:rsid w:val="00312EEC"/>
    <w:rsid w:val="0032056F"/>
    <w:rsid w:val="0033082C"/>
    <w:rsid w:val="00330850"/>
    <w:rsid w:val="00336C04"/>
    <w:rsid w:val="00346912"/>
    <w:rsid w:val="00367D0F"/>
    <w:rsid w:val="003B1723"/>
    <w:rsid w:val="003D1109"/>
    <w:rsid w:val="003E60E7"/>
    <w:rsid w:val="004108EF"/>
    <w:rsid w:val="00423ED1"/>
    <w:rsid w:val="004273C4"/>
    <w:rsid w:val="0044544C"/>
    <w:rsid w:val="00451FB5"/>
    <w:rsid w:val="00457C9B"/>
    <w:rsid w:val="004A051E"/>
    <w:rsid w:val="004A5209"/>
    <w:rsid w:val="004B01B9"/>
    <w:rsid w:val="004B6F6F"/>
    <w:rsid w:val="004C1702"/>
    <w:rsid w:val="004D4143"/>
    <w:rsid w:val="004F3091"/>
    <w:rsid w:val="004F3266"/>
    <w:rsid w:val="00514BD1"/>
    <w:rsid w:val="00540112"/>
    <w:rsid w:val="00550A91"/>
    <w:rsid w:val="00593EE3"/>
    <w:rsid w:val="00597037"/>
    <w:rsid w:val="005D5CC0"/>
    <w:rsid w:val="00624F72"/>
    <w:rsid w:val="00635009"/>
    <w:rsid w:val="0064617D"/>
    <w:rsid w:val="00657984"/>
    <w:rsid w:val="0066261F"/>
    <w:rsid w:val="006863F0"/>
    <w:rsid w:val="006A0B7B"/>
    <w:rsid w:val="006B2791"/>
    <w:rsid w:val="006E2986"/>
    <w:rsid w:val="006E36B9"/>
    <w:rsid w:val="006E3F7E"/>
    <w:rsid w:val="007018B3"/>
    <w:rsid w:val="00741565"/>
    <w:rsid w:val="007606D7"/>
    <w:rsid w:val="007623E6"/>
    <w:rsid w:val="007630BF"/>
    <w:rsid w:val="0079600A"/>
    <w:rsid w:val="007B15B1"/>
    <w:rsid w:val="007B2989"/>
    <w:rsid w:val="007C6B14"/>
    <w:rsid w:val="007E0C3B"/>
    <w:rsid w:val="008064D2"/>
    <w:rsid w:val="00857ECD"/>
    <w:rsid w:val="00861177"/>
    <w:rsid w:val="0086747B"/>
    <w:rsid w:val="0087489B"/>
    <w:rsid w:val="00886945"/>
    <w:rsid w:val="008D70BE"/>
    <w:rsid w:val="008E284C"/>
    <w:rsid w:val="008F1230"/>
    <w:rsid w:val="00906928"/>
    <w:rsid w:val="0091064B"/>
    <w:rsid w:val="009677CA"/>
    <w:rsid w:val="009B001A"/>
    <w:rsid w:val="00A037CC"/>
    <w:rsid w:val="00A20C83"/>
    <w:rsid w:val="00A35B7D"/>
    <w:rsid w:val="00A44873"/>
    <w:rsid w:val="00A47785"/>
    <w:rsid w:val="00A54419"/>
    <w:rsid w:val="00A72340"/>
    <w:rsid w:val="00A72B4C"/>
    <w:rsid w:val="00A737A8"/>
    <w:rsid w:val="00A80A2A"/>
    <w:rsid w:val="00A830E6"/>
    <w:rsid w:val="00A92FF2"/>
    <w:rsid w:val="00AA4B4F"/>
    <w:rsid w:val="00AF5766"/>
    <w:rsid w:val="00B123C8"/>
    <w:rsid w:val="00B5330F"/>
    <w:rsid w:val="00B6644E"/>
    <w:rsid w:val="00B71BCF"/>
    <w:rsid w:val="00B83FC5"/>
    <w:rsid w:val="00BA621A"/>
    <w:rsid w:val="00BC551E"/>
    <w:rsid w:val="00C01EF0"/>
    <w:rsid w:val="00C1798C"/>
    <w:rsid w:val="00C358CD"/>
    <w:rsid w:val="00C41A1B"/>
    <w:rsid w:val="00C65376"/>
    <w:rsid w:val="00C657F3"/>
    <w:rsid w:val="00C7352A"/>
    <w:rsid w:val="00C7417A"/>
    <w:rsid w:val="00CA399A"/>
    <w:rsid w:val="00CC087C"/>
    <w:rsid w:val="00CC5B44"/>
    <w:rsid w:val="00CD2F7F"/>
    <w:rsid w:val="00CF65A7"/>
    <w:rsid w:val="00CF7D19"/>
    <w:rsid w:val="00D149A1"/>
    <w:rsid w:val="00D314A7"/>
    <w:rsid w:val="00D32F07"/>
    <w:rsid w:val="00D3420E"/>
    <w:rsid w:val="00D5549E"/>
    <w:rsid w:val="00D83928"/>
    <w:rsid w:val="00DB4F63"/>
    <w:rsid w:val="00E15279"/>
    <w:rsid w:val="00E15604"/>
    <w:rsid w:val="00E64963"/>
    <w:rsid w:val="00E72898"/>
    <w:rsid w:val="00EC7225"/>
    <w:rsid w:val="00ED1C87"/>
    <w:rsid w:val="00F020EB"/>
    <w:rsid w:val="00F247AF"/>
    <w:rsid w:val="00F97DA8"/>
    <w:rsid w:val="00FA7408"/>
    <w:rsid w:val="00FC2031"/>
    <w:rsid w:val="00FE3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A1B"/>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C41A1B"/>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1A1B"/>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C41A1B"/>
    <w:pPr>
      <w:tabs>
        <w:tab w:val="left" w:pos="9193"/>
        <w:tab w:val="left" w:pos="9827"/>
      </w:tabs>
      <w:spacing w:line="700" w:lineRule="atLeast"/>
      <w:ind w:firstLine="0"/>
      <w:jc w:val="center"/>
    </w:pPr>
    <w:rPr>
      <w:rFonts w:eastAsia="方正小标宋_GBK"/>
      <w:sz w:val="44"/>
    </w:rPr>
  </w:style>
  <w:style w:type="paragraph" w:styleId="a4">
    <w:name w:val="footer"/>
    <w:basedOn w:val="a"/>
    <w:rsid w:val="00C41A1B"/>
    <w:pPr>
      <w:tabs>
        <w:tab w:val="center" w:pos="4153"/>
        <w:tab w:val="right" w:pos="8306"/>
      </w:tabs>
      <w:spacing w:line="400" w:lineRule="atLeast"/>
      <w:ind w:firstLine="0"/>
      <w:jc w:val="center"/>
    </w:pPr>
    <w:rPr>
      <w:sz w:val="28"/>
    </w:rPr>
  </w:style>
  <w:style w:type="character" w:styleId="a5">
    <w:name w:val="page number"/>
    <w:basedOn w:val="a0"/>
    <w:rsid w:val="00C41A1B"/>
  </w:style>
  <w:style w:type="paragraph" w:styleId="a6">
    <w:name w:val="Normal Indent"/>
    <w:basedOn w:val="a"/>
    <w:next w:val="a"/>
    <w:rsid w:val="00C41A1B"/>
    <w:pPr>
      <w:adjustRightInd w:val="0"/>
      <w:snapToGrid/>
      <w:ind w:firstLine="0"/>
      <w:jc w:val="left"/>
    </w:pPr>
    <w:rPr>
      <w:spacing w:val="-25"/>
    </w:rPr>
  </w:style>
  <w:style w:type="paragraph" w:customStyle="1" w:styleId="2">
    <w:name w:val="标题2"/>
    <w:basedOn w:val="a"/>
    <w:next w:val="a"/>
    <w:rsid w:val="00C41A1B"/>
    <w:pPr>
      <w:ind w:firstLine="0"/>
      <w:jc w:val="center"/>
    </w:pPr>
    <w:rPr>
      <w:rFonts w:eastAsia="方正楷体_GBK"/>
    </w:rPr>
  </w:style>
  <w:style w:type="paragraph" w:customStyle="1" w:styleId="3">
    <w:name w:val="标题3"/>
    <w:basedOn w:val="a"/>
    <w:next w:val="a"/>
    <w:rsid w:val="00C41A1B"/>
    <w:rPr>
      <w:rFonts w:eastAsia="方正黑体_GBK"/>
    </w:rPr>
  </w:style>
  <w:style w:type="character" w:customStyle="1" w:styleId="15">
    <w:name w:val="15"/>
    <w:basedOn w:val="a0"/>
    <w:rsid w:val="004D4143"/>
    <w:rPr>
      <w:rFonts w:ascii="Tahoma" w:hAnsi="Tahoma" w:cs="Tahoma" w:hint="default"/>
      <w:color w:val="0000FF"/>
      <w:sz w:val="24"/>
      <w:szCs w:val="24"/>
      <w:u w:val="single"/>
    </w:rPr>
  </w:style>
  <w:style w:type="paragraph" w:styleId="a7">
    <w:name w:val="Balloon Text"/>
    <w:basedOn w:val="a"/>
    <w:link w:val="Char"/>
    <w:rsid w:val="001061A0"/>
    <w:pPr>
      <w:spacing w:line="240" w:lineRule="auto"/>
    </w:pPr>
    <w:rPr>
      <w:sz w:val="18"/>
      <w:szCs w:val="18"/>
    </w:rPr>
  </w:style>
  <w:style w:type="character" w:customStyle="1" w:styleId="Char">
    <w:name w:val="批注框文本 Char"/>
    <w:basedOn w:val="a0"/>
    <w:link w:val="a7"/>
    <w:rsid w:val="001061A0"/>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A1B"/>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C41A1B"/>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1A1B"/>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C41A1B"/>
    <w:pPr>
      <w:tabs>
        <w:tab w:val="left" w:pos="9193"/>
        <w:tab w:val="left" w:pos="9827"/>
      </w:tabs>
      <w:spacing w:line="700" w:lineRule="atLeast"/>
      <w:ind w:firstLine="0"/>
      <w:jc w:val="center"/>
    </w:pPr>
    <w:rPr>
      <w:rFonts w:eastAsia="方正小标宋_GBK"/>
      <w:sz w:val="44"/>
    </w:rPr>
  </w:style>
  <w:style w:type="paragraph" w:styleId="a4">
    <w:name w:val="footer"/>
    <w:basedOn w:val="a"/>
    <w:rsid w:val="00C41A1B"/>
    <w:pPr>
      <w:tabs>
        <w:tab w:val="center" w:pos="4153"/>
        <w:tab w:val="right" w:pos="8306"/>
      </w:tabs>
      <w:spacing w:line="400" w:lineRule="atLeast"/>
      <w:ind w:firstLine="0"/>
      <w:jc w:val="center"/>
    </w:pPr>
    <w:rPr>
      <w:sz w:val="28"/>
    </w:rPr>
  </w:style>
  <w:style w:type="character" w:styleId="a5">
    <w:name w:val="page number"/>
    <w:basedOn w:val="a0"/>
    <w:rsid w:val="00C41A1B"/>
  </w:style>
  <w:style w:type="paragraph" w:styleId="a6">
    <w:name w:val="Normal Indent"/>
    <w:basedOn w:val="a"/>
    <w:next w:val="a"/>
    <w:rsid w:val="00C41A1B"/>
    <w:pPr>
      <w:adjustRightInd w:val="0"/>
      <w:snapToGrid/>
      <w:ind w:firstLine="0"/>
      <w:jc w:val="left"/>
    </w:pPr>
    <w:rPr>
      <w:spacing w:val="-25"/>
    </w:rPr>
  </w:style>
  <w:style w:type="paragraph" w:customStyle="1" w:styleId="2">
    <w:name w:val="标题2"/>
    <w:basedOn w:val="a"/>
    <w:next w:val="a"/>
    <w:rsid w:val="00C41A1B"/>
    <w:pPr>
      <w:ind w:firstLine="0"/>
      <w:jc w:val="center"/>
    </w:pPr>
    <w:rPr>
      <w:rFonts w:eastAsia="方正楷体_GBK"/>
    </w:rPr>
  </w:style>
  <w:style w:type="paragraph" w:customStyle="1" w:styleId="3">
    <w:name w:val="标题3"/>
    <w:basedOn w:val="a"/>
    <w:next w:val="a"/>
    <w:rsid w:val="00C41A1B"/>
    <w:rPr>
      <w:rFonts w:eastAsia="方正黑体_GBK"/>
    </w:rPr>
  </w:style>
  <w:style w:type="character" w:customStyle="1" w:styleId="15">
    <w:name w:val="15"/>
    <w:basedOn w:val="a0"/>
    <w:rsid w:val="004D4143"/>
    <w:rPr>
      <w:rFonts w:ascii="Tahoma" w:hAnsi="Tahoma" w:cs="Tahoma" w:hint="default"/>
      <w:color w:val="0000FF"/>
      <w:sz w:val="24"/>
      <w:szCs w:val="24"/>
      <w:u w:val="single"/>
    </w:rPr>
  </w:style>
  <w:style w:type="paragraph" w:styleId="a7">
    <w:name w:val="Balloon Text"/>
    <w:basedOn w:val="a"/>
    <w:link w:val="Char"/>
    <w:rsid w:val="001061A0"/>
    <w:pPr>
      <w:spacing w:line="240" w:lineRule="auto"/>
    </w:pPr>
    <w:rPr>
      <w:sz w:val="18"/>
      <w:szCs w:val="18"/>
    </w:rPr>
  </w:style>
  <w:style w:type="character" w:customStyle="1" w:styleId="Char">
    <w:name w:val="批注框文本 Char"/>
    <w:basedOn w:val="a0"/>
    <w:link w:val="a7"/>
    <w:rsid w:val="001061A0"/>
    <w:rPr>
      <w:rFonts w:eastAsia="方正仿宋_GBK"/>
      <w:snapToGrid w:val="0"/>
      <w:sz w:val="18"/>
      <w:szCs w:val="18"/>
    </w:rPr>
  </w:style>
</w:styles>
</file>

<file path=word/webSettings.xml><?xml version="1.0" encoding="utf-8"?>
<w:webSettings xmlns:r="http://schemas.openxmlformats.org/officeDocument/2006/relationships" xmlns:w="http://schemas.openxmlformats.org/wordprocessingml/2006/main">
  <w:divs>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403</Words>
  <Characters>2298</Characters>
  <Application>Microsoft Office Word</Application>
  <DocSecurity>0</DocSecurity>
  <Lines>19</Lines>
  <Paragraphs>5</Paragraphs>
  <ScaleCrop>false</ScaleCrop>
  <Company>wyk</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user</dc:creator>
  <cp:lastModifiedBy>admin</cp:lastModifiedBy>
  <cp:revision>52</cp:revision>
  <cp:lastPrinted>2017-06-08T01:11:00Z</cp:lastPrinted>
  <dcterms:created xsi:type="dcterms:W3CDTF">2018-07-26T01:51:00Z</dcterms:created>
  <dcterms:modified xsi:type="dcterms:W3CDTF">2018-07-31T02:57:00Z</dcterms:modified>
</cp:coreProperties>
</file>